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F4DCD" w:rsidRDefault="00FF4DCD">
      <w:pPr>
        <w:pStyle w:val="1"/>
      </w:pPr>
      <w:r>
        <w:fldChar w:fldCharType="begin"/>
      </w:r>
      <w:r>
        <w:instrText>HYPERLINK "garantF1://23935276.0"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Решение городской Думы Краснодара от 28 января 2010 г. N 69 п. 2</w:t>
      </w:r>
      <w:r>
        <w:rPr>
          <w:rStyle w:val="a4"/>
          <w:rFonts w:cs="Arial"/>
          <w:b w:val="0"/>
          <w:bCs w:val="0"/>
        </w:rPr>
        <w:br/>
        <w:t>"Об утверждении Методических рекомендаций по организации</w:t>
      </w:r>
      <w:r>
        <w:rPr>
          <w:rStyle w:val="a4"/>
          <w:rFonts w:cs="Arial"/>
          <w:b w:val="0"/>
          <w:bCs w:val="0"/>
        </w:rPr>
        <w:br/>
        <w:t>питания обучающихся в муниципальных образовательных учреждениях</w:t>
      </w:r>
      <w:r>
        <w:rPr>
          <w:rStyle w:val="a4"/>
          <w:rFonts w:cs="Arial"/>
          <w:b w:val="0"/>
          <w:bCs w:val="0"/>
        </w:rPr>
        <w:br/>
        <w:t>муниципального образования город Краснодар"</w:t>
      </w:r>
      <w:r>
        <w:fldChar w:fldCharType="end"/>
      </w:r>
    </w:p>
    <w:p w:rsidR="00FF4DCD" w:rsidRDefault="00FF4DCD"/>
    <w:p w:rsidR="00FF4DCD" w:rsidRDefault="00FF4DCD">
      <w:r>
        <w:t>В целях совершенствования организации питания обучающихся в муниципальных образовательных учреждениях муниципального образования город Краснодар городская Дума Краснодара решила:</w:t>
      </w:r>
    </w:p>
    <w:p w:rsidR="00FF4DCD" w:rsidRDefault="00FF4DCD"/>
    <w:p w:rsidR="00FF4DCD" w:rsidRDefault="00FF4DCD">
      <w:bookmarkStart w:id="1" w:name="sub_101"/>
      <w:r>
        <w:t>1. Утвердить Методические рекомендации по организации питания обучающихся в муниципальных образовательных учреждениях муниципального образования город Краснодар (</w:t>
      </w:r>
      <w:hyperlink w:anchor="sub_1" w:history="1">
        <w:r>
          <w:rPr>
            <w:rStyle w:val="a4"/>
            <w:rFonts w:cs="Arial"/>
          </w:rPr>
          <w:t>прилагаются</w:t>
        </w:r>
      </w:hyperlink>
      <w:r>
        <w:t>).</w:t>
      </w:r>
    </w:p>
    <w:p w:rsidR="00FF4DCD" w:rsidRDefault="00FF4DCD">
      <w:bookmarkStart w:id="2" w:name="sub_102"/>
      <w:bookmarkEnd w:id="1"/>
      <w:r>
        <w:t>2. Опубликовать официально настоящее решение в средствах массовой информации.</w:t>
      </w:r>
    </w:p>
    <w:p w:rsidR="00FF4DCD" w:rsidRDefault="00FF4DCD">
      <w:bookmarkStart w:id="3" w:name="sub_103"/>
      <w:bookmarkEnd w:id="2"/>
      <w:r>
        <w:t xml:space="preserve">3. Настоящее решение вступает в силу со дня его </w:t>
      </w:r>
      <w:hyperlink r:id="rId4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bookmarkEnd w:id="3"/>
    <w:p w:rsidR="00FF4DCD" w:rsidRDefault="00FF4DCD">
      <w:r>
        <w:t>4. Контроль за выполнением настоящего решения возложить на комитет городской Думы Краснодара по социальной политике, охране здоровья и окружающей среды (Гелуненко).</w:t>
      </w:r>
    </w:p>
    <w:p w:rsidR="00FF4DCD" w:rsidRDefault="00FF4DC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F4DC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4DCD" w:rsidRDefault="00FF4DCD">
            <w:pPr>
              <w:pStyle w:val="afff1"/>
            </w:pPr>
            <w:r>
              <w:t>Председатель городской Думы Краснодара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4DCD" w:rsidRDefault="00FF4DCD">
            <w:pPr>
              <w:pStyle w:val="aff8"/>
              <w:jc w:val="right"/>
            </w:pPr>
            <w:r>
              <w:t>Н.С. Котляров</w:t>
            </w:r>
          </w:p>
        </w:tc>
      </w:tr>
    </w:tbl>
    <w:p w:rsidR="00FF4DCD" w:rsidRDefault="00FF4DCD"/>
    <w:p w:rsidR="0091535B" w:rsidRDefault="0091535B"/>
    <w:p w:rsidR="00FF4DCD" w:rsidRDefault="00FF4DCD">
      <w:pPr>
        <w:ind w:firstLine="698"/>
        <w:jc w:val="right"/>
      </w:pPr>
      <w:bookmarkStart w:id="4" w:name="sub_1"/>
      <w:r>
        <w:rPr>
          <w:rStyle w:val="a3"/>
          <w:bCs/>
        </w:rPr>
        <w:t>Приложение</w:t>
      </w:r>
    </w:p>
    <w:bookmarkEnd w:id="4"/>
    <w:p w:rsidR="00FF4DCD" w:rsidRDefault="00FF4DC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решению</w:t>
        </w:r>
      </w:hyperlink>
    </w:p>
    <w:p w:rsidR="00FF4DCD" w:rsidRDefault="00FF4DCD">
      <w:pPr>
        <w:ind w:firstLine="698"/>
        <w:jc w:val="right"/>
      </w:pPr>
      <w:r>
        <w:rPr>
          <w:rStyle w:val="a3"/>
          <w:bCs/>
        </w:rPr>
        <w:t>городской Думы Краснодара</w:t>
      </w:r>
    </w:p>
    <w:p w:rsidR="00FF4DCD" w:rsidRDefault="00FF4DCD">
      <w:pPr>
        <w:ind w:firstLine="698"/>
        <w:jc w:val="right"/>
      </w:pPr>
      <w:r>
        <w:rPr>
          <w:rStyle w:val="a3"/>
          <w:bCs/>
        </w:rPr>
        <w:t>от 28 января 2010 г. N 69 п. 2</w:t>
      </w:r>
    </w:p>
    <w:p w:rsidR="00FF4DCD" w:rsidRDefault="00FF4DCD"/>
    <w:p w:rsidR="00FF4DCD" w:rsidRDefault="00FF4DCD">
      <w:pPr>
        <w:pStyle w:val="1"/>
      </w:pPr>
      <w:r>
        <w:t>Методические рекомендации</w:t>
      </w:r>
      <w:r>
        <w:br/>
        <w:t>по организации питания обучающихся в муниципальных образовательных учреждениях муниципального образования город Краснодар</w:t>
      </w:r>
    </w:p>
    <w:p w:rsidR="00FF4DCD" w:rsidRDefault="00FF4DCD"/>
    <w:p w:rsidR="00FF4DCD" w:rsidRDefault="00FF4DCD">
      <w:r>
        <w:t xml:space="preserve">Методические рекомендации по организации питания обучающихся в муниципальных образовательных учреждениях муниципального образования город Краснодар разработаны 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29.12.2012 N 273-ФЗ "Об образовании в Российской Федерации" и </w:t>
      </w:r>
      <w:hyperlink r:id="rId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FF4DCD" w:rsidRDefault="00FF4DCD">
      <w:r>
        <w:t xml:space="preserve">При организации питания обучающихся в муниципальных образовательных учреждениях муниципального образования город Краснодар необходимо учитывать требования </w:t>
      </w:r>
      <w:hyperlink r:id="rId7" w:history="1">
        <w:r>
          <w:rPr>
            <w:rStyle w:val="a4"/>
            <w:rFonts w:cs="Arial"/>
          </w:rPr>
          <w:t>СанПиН 2.4.5.2409-08</w:t>
        </w:r>
      </w:hyperlink>
      <w:r>
        <w:t xml:space="preserve">, утвержденных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Главного государственного санитарного врача РФ от 23.07.2008 N 45.</w:t>
      </w:r>
    </w:p>
    <w:p w:rsidR="00FF4DCD" w:rsidRDefault="00FF4DCD">
      <w:pPr>
        <w:pStyle w:val="1"/>
      </w:pPr>
      <w:r>
        <w:t>I. Основные принципы организации рационального питания обучающихся</w:t>
      </w:r>
    </w:p>
    <w:p w:rsidR="00FF4DCD" w:rsidRDefault="00FF4DCD">
      <w:r>
        <w:t>Рациональное питание направлено на обеспечение здоровья обучающихся и предусматривает поступление пищевых веществ и энергии в количествах, соответствующих их возрастным физиологическим потребностям.</w:t>
      </w:r>
    </w:p>
    <w:p w:rsidR="00FF4DCD" w:rsidRDefault="00FF4DCD">
      <w:r>
        <w:t>Основными принципами рационального питания являются:</w:t>
      </w:r>
    </w:p>
    <w:p w:rsidR="00FF4DCD" w:rsidRDefault="00FF4DCD">
      <w:r>
        <w:t>- соответствие энергетической ценности рациона питания энергозатратам организма;</w:t>
      </w:r>
    </w:p>
    <w:p w:rsidR="00FF4DCD" w:rsidRDefault="00FF4DCD">
      <w:r>
        <w:lastRenderedPageBreak/>
        <w:t>- удовлетворение физиологической потребности в пищевых веществах;</w:t>
      </w:r>
    </w:p>
    <w:p w:rsidR="00FF4DCD" w:rsidRDefault="00FF4DCD">
      <w:r>
        <w:t>- оптимальный режим питания, то есть физиологически обоснованное распределение количества потребляемой пищи в течение дня.</w:t>
      </w:r>
    </w:p>
    <w:p w:rsidR="00FF4DCD" w:rsidRDefault="00FF4DCD">
      <w:r>
        <w:t>В соответствии с этими принципами питание обучающихся должно быть сбалансировано по содержанию основных пищевых веществ.</w:t>
      </w:r>
    </w:p>
    <w:p w:rsidR="00FF4DCD" w:rsidRDefault="00FF4DCD">
      <w:r>
        <w:t>В суточном рационе питания оптимальное соотношение пищевых веществ: белков, жиров и углеводов, должно составлять 1:1:4 или в процентном отношении от калорийности, как 10 - 15%, 30 - 32% и 55 - 60%, соответственно, а соотношения кальция к фосфору, как 1:1,5 (</w:t>
      </w:r>
      <w:hyperlink w:anchor="sub_21" w:history="1">
        <w:r>
          <w:rPr>
            <w:rStyle w:val="a4"/>
            <w:rFonts w:cs="Arial"/>
          </w:rPr>
          <w:t>таблица 1</w:t>
        </w:r>
      </w:hyperlink>
      <w:r>
        <w:t xml:space="preserve"> приложения к настоящим рекомендациям).</w:t>
      </w:r>
    </w:p>
    <w:p w:rsidR="00FF4DCD" w:rsidRDefault="00FF4DCD">
      <w:r>
        <w:t>Важным элементом организации рационального питания обучающихся является правильное распределение объема дневного потребления пищи между отдельными ее приемами.</w:t>
      </w:r>
    </w:p>
    <w:p w:rsidR="00FF4DCD" w:rsidRDefault="00FF4DCD">
      <w:r>
        <w:t>Для обучающихся образовательных учреждений следует организовать двухразовое горячее питание (завтрак и обед). Для детей посещающих группу продленного дня должен быть организован дополнительно полдник.</w:t>
      </w:r>
    </w:p>
    <w:p w:rsidR="00FF4DCD" w:rsidRDefault="00FF4DCD">
      <w:r>
        <w:t>При круглосуточном пребывании должен быть предусмотрен не менее, чем пятикратный прием пищи. За 1 час перед сном в качестве второго ужина детям дают стакан кисломолочного продукта (кефир, ряженка, йогурт и др.).</w:t>
      </w:r>
    </w:p>
    <w:p w:rsidR="00FF4DCD" w:rsidRDefault="00FF4DCD">
      <w:r>
        <w:t>Интервалы между приемами пищи не должны превышать 3,5 - 4-х часов.</w:t>
      </w:r>
    </w:p>
    <w:p w:rsidR="00FF4DCD" w:rsidRDefault="00FF4DCD">
      <w:r>
        <w:t xml:space="preserve">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процентном отношении должно составлять: завтрак - 25%, обед - 35%, полдник - 15% (для обучающихся во вторую смену - до 20 - 25%), ужин - 25%. При круглосуточном пребывании обучающихся, при пятиразовом питании: завтрак - 20%, обед - 30 - 35%,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отступления от норм калорийности по отдельным приемам пищи в пределах </w:t>
      </w:r>
      <w:r w:rsidR="00234D65">
        <w:rPr>
          <w:noProof/>
        </w:rPr>
        <w:drawing>
          <wp:inline distT="0" distB="0" distL="0" distR="0">
            <wp:extent cx="24765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%, при условии, что средний процент пищевой ценности за неделю будет соответствовать вышеперечисленным требованиям по каждому приему пищи.</w:t>
      </w:r>
    </w:p>
    <w:p w:rsidR="00FF4DCD" w:rsidRDefault="00FF4DCD">
      <w:r>
        <w:t>Обучающиеся, посещающие группы продленного дня, должны обеспечиваться по месту учебы двухразовым горячим питанием (завтрак и обед), а при длительном пребывании в муниципальном образовательном учреждении - и полдником. В порядке дня обучающихся рекомендуется соблюдать следующий примерный режим питания:</w:t>
      </w:r>
    </w:p>
    <w:p w:rsidR="00FF4DCD" w:rsidRDefault="00FF4DCD">
      <w:r>
        <w:t>при посещении муниципального образовательного учреждения в первую смену: домашний завтрак в 7-30 - 8-00 часов, второй завтрак в муниципальном образовательном учреждении для обучающихся I - V классов - после второго урока, для обучающихся VI - XI классов - после третьего урока; обедать они должны после возвращения из муниципального образовательного учреждения. Для обучающихся I - V классов обед следует организовывать в 13 - 14 часов, а для обучающихся VI - XI классов в 14 - 15 часов; ужинать этим школьникам необходимо в 19 - 20 часов;</w:t>
      </w:r>
    </w:p>
    <w:p w:rsidR="00FF4DCD" w:rsidRDefault="00FF4DCD">
      <w:r>
        <w:t>при посещении муниципального образовательного учреждения во вторую смену: домашний завтрак в 8-00 часов, второй завтрак не предусматривается, а обед принимается перед уходом в муниципальное образовательное учреждение в 12 - 13 часов. В муниципальном образовательном учреждении обучающиеся I - V классов получают полдник после второго урока, а обучающиеся VI - XI классов - после третьего урока; ужинают эти школьники также в 19 - 20 часов.</w:t>
      </w:r>
    </w:p>
    <w:p w:rsidR="00FF4DCD" w:rsidRDefault="00FF4DCD">
      <w:r>
        <w:t>При составлении рационов питания рекомендуется соблюдать требования по массе порций блюд в соответствии с возрастными особенностями (</w:t>
      </w:r>
      <w:hyperlink w:anchor="sub_22" w:history="1">
        <w:r>
          <w:rPr>
            <w:rStyle w:val="a4"/>
            <w:rFonts w:cs="Arial"/>
          </w:rPr>
          <w:t>таблица 2</w:t>
        </w:r>
      </w:hyperlink>
      <w:r>
        <w:t xml:space="preserve"> </w:t>
      </w:r>
      <w:r>
        <w:lastRenderedPageBreak/>
        <w:t>приложения к настоящим рекомендациям).</w:t>
      </w:r>
    </w:p>
    <w:p w:rsidR="00FF4DCD" w:rsidRDefault="00FF4DCD">
      <w:r>
        <w:t>Питание обучающихся должно соответствовать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FF4DCD" w:rsidRDefault="00FF4DCD">
      <w:r>
        <w:t>Ежедневно в рационах 2 - 6-разового питания необходимо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2 - 3 дня.</w:t>
      </w:r>
    </w:p>
    <w:p w:rsidR="00FF4DCD" w:rsidRDefault="00FF4DCD">
      <w:r>
        <w:t>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ценности, и в соответствии с таблицей замены пищевых продуктов, что должно подтверждаться необходимыми расчетами (</w:t>
      </w:r>
      <w:hyperlink w:anchor="sub_23" w:history="1">
        <w:r>
          <w:rPr>
            <w:rStyle w:val="a4"/>
            <w:rFonts w:cs="Arial"/>
          </w:rPr>
          <w:t>таблица 3</w:t>
        </w:r>
      </w:hyperlink>
      <w:r>
        <w:t xml:space="preserve"> приложения к настоящим рекомендациям).</w:t>
      </w:r>
    </w:p>
    <w:p w:rsidR="00FF4DCD" w:rsidRDefault="00FF4DCD">
      <w:r>
        <w:t>Для обеспечения здоровым питанием всех обучающихся образовательного учреждения, необходимо составление примерного меню на период не менее двух недель (10 - 14 дней).</w:t>
      </w:r>
    </w:p>
    <w:p w:rsidR="00FF4DCD" w:rsidRDefault="00FF4DCD">
      <w:r>
        <w:t>Примерное меню разрабатывается юридическим лицом или индивидуальным предпринимателем,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власти, уполномоченным осуществлять государственный санитарно-эпидемиологический надзор.</w:t>
      </w:r>
    </w:p>
    <w:p w:rsidR="00FF4DCD" w:rsidRDefault="00FF4DCD">
      <w: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:rsidR="00FF4DCD" w:rsidRDefault="00FF4DCD">
      <w:r>
        <w:t>При разработке примерного меню учитывают: продолжительность пребывания обучающихся в общеобразовательном учреждении, возрастная категория и физические нагрузки обучающихся.</w:t>
      </w:r>
    </w:p>
    <w:p w:rsidR="00FF4DCD" w:rsidRDefault="00FF4DCD">
      <w:r>
        <w:t>При разработке меню для питания учащихся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FF4DCD" w:rsidRDefault="00FF4DCD">
      <w: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FF4DCD" w:rsidRDefault="00FF4DCD">
      <w: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F4DCD" w:rsidRDefault="00FF4DCD">
      <w: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включающие в себя витамины и минеральные соли.</w:t>
      </w:r>
    </w:p>
    <w:p w:rsidR="00FF4DCD" w:rsidRDefault="00FF4DCD">
      <w:r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FF4DCD" w:rsidRDefault="00FF4DCD">
      <w:r>
        <w:t>В эндемичных по недостатку отдельных микроэлементов регионах, необходимо использовать в питании обогащенные пищевые продукты и продовольственное сырье промышленного выпуска.</w:t>
      </w:r>
    </w:p>
    <w:p w:rsidR="00FF4DCD" w:rsidRDefault="00FF4DCD">
      <w:r>
        <w:lastRenderedPageBreak/>
        <w:t>Витаминизация блюд проводится под контролем медицинского работника (при его отсутствии иным ответственным лицом).</w:t>
      </w:r>
    </w:p>
    <w:p w:rsidR="00FF4DCD" w:rsidRDefault="00FF4DCD">
      <w:r>
        <w:t>Подогрев витаминизированной пищи не допускается.</w:t>
      </w:r>
    </w:p>
    <w:p w:rsidR="00FF4DCD" w:rsidRDefault="00FF4DCD">
      <w:r>
        <w:t>Витаминизация третьих блюд осуществляется в соответствии с указаниями по применению премиксов.</w:t>
      </w:r>
    </w:p>
    <w:p w:rsidR="00FF4DCD" w:rsidRDefault="00FF4DCD"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FF4DCD" w:rsidRDefault="00FF4DCD">
      <w:r>
        <w:t>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рационами.</w:t>
      </w:r>
    </w:p>
    <w:p w:rsidR="00FF4DCD" w:rsidRDefault="00FF4DCD">
      <w:r>
        <w:t>Замена витаминизации блюд выдачей поливитаминных препаратов в виде драже, таблетки, пастилки и других форм не допускается.</w:t>
      </w:r>
    </w:p>
    <w:p w:rsidR="00FF4DCD" w:rsidRDefault="00FF4DCD">
      <w:bookmarkStart w:id="5" w:name="sub_1136"/>
      <w:r>
        <w:t>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(законных представителей) обучающихся.</w:t>
      </w:r>
    </w:p>
    <w:bookmarkEnd w:id="5"/>
    <w:p w:rsidR="00FF4DCD" w:rsidRDefault="00FF4DCD"/>
    <w:p w:rsidR="00FF4DCD" w:rsidRDefault="00FF4DCD">
      <w:pPr>
        <w:pStyle w:val="1"/>
      </w:pPr>
      <w:r>
        <w:t>II. Основные требования по организации питания обучающихся в муниципальных образовательных учреждениях</w:t>
      </w:r>
    </w:p>
    <w:p w:rsidR="00FF4DCD" w:rsidRDefault="00FF4DCD"/>
    <w:p w:rsidR="00FF4DCD" w:rsidRDefault="00FF4DCD">
      <w:r>
        <w:t>Организация питания обучающихся в муниципальных образовательных учреждениях муниципального образования город Краснодар возлагается на:</w:t>
      </w:r>
    </w:p>
    <w:p w:rsidR="00FF4DCD" w:rsidRDefault="00FF4DCD">
      <w:r>
        <w:t>муниципальные образовательные учреждения муниципального образования город Краснодар;</w:t>
      </w:r>
    </w:p>
    <w:p w:rsidR="00FF4DCD" w:rsidRDefault="00FF4DCD">
      <w:bookmarkStart w:id="6" w:name="sub_125"/>
      <w:r>
        <w:t>организации общественного питания, заключившие договоры по итогам размещения заказа на организацию питания обучающихся.</w:t>
      </w:r>
    </w:p>
    <w:p w:rsidR="00FF4DCD" w:rsidRDefault="00FF4DCD">
      <w:bookmarkStart w:id="7" w:name="sub_126"/>
      <w:bookmarkEnd w:id="6"/>
      <w:r>
        <w:t xml:space="preserve">В соответствии с </w:t>
      </w:r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29.12.2012 N 273-ФЗ "Об образовании в Российской Федерации" образовательным учреждениям в целях организации полноценного и рационального питания обучающихся необходимо:</w:t>
      </w:r>
    </w:p>
    <w:p w:rsidR="00FF4DCD" w:rsidRDefault="00FF4DCD">
      <w:bookmarkStart w:id="8" w:name="sub_127"/>
      <w:bookmarkEnd w:id="7"/>
      <w:r>
        <w:t>создать условия для предоставления полноценного и рационального питания обучающимся и работникам муниципальных образовательных учреждений, для чего бесплатно предоставлять организациям общественного питания, обслуживающим обучающихся и работников муниципальных образовательных учреждений, в соответствии с установленными СанПиНами и нормативами: набор производственных и складских помещений, торгово-технологического и холодильного, весоизмерительного оборудования, силовую электроэнергию, горячую и холодную воду, отопление и освещение для приготовления и отпуска пищи;</w:t>
      </w:r>
    </w:p>
    <w:bookmarkEnd w:id="8"/>
    <w:p w:rsidR="00FF4DCD" w:rsidRDefault="00FF4DCD">
      <w:r>
        <w:t>осуществлять за свой счет:</w:t>
      </w:r>
    </w:p>
    <w:p w:rsidR="00FF4DCD" w:rsidRDefault="00FF4DCD">
      <w:bookmarkStart w:id="9" w:name="sub_129"/>
      <w:r>
        <w:t>капитальный, текущий ремонт и реконструкцию пищеблоков при муниципальных образовательных учреждениях (в пределах сметных ассигнований, предусматриваемых для этих целей), приобретение мебели, торгово-технологического, холодильного и другого оборудования; обеспечивать за свой счет его технический надзор, эксплуатацию и ремонт всех инженерных коммуникаций, очистку канализационных ям и колодцев;</w:t>
      </w:r>
    </w:p>
    <w:bookmarkEnd w:id="9"/>
    <w:p w:rsidR="00FF4DCD" w:rsidRDefault="00FF4DCD">
      <w:r>
        <w:t>поверку и клеймение весоизмерительного оборудования;</w:t>
      </w:r>
    </w:p>
    <w:p w:rsidR="00FF4DCD" w:rsidRDefault="00FF4DCD">
      <w:r>
        <w:t xml:space="preserve">обеспечить наличие фарфоровой, фаянсовой и стеклянной посуды (тарелки, блюдца, чашки, бокалы), отвечающей требованиям безопасности для материалов, контактирующих с пищевыми продуктами, а также столовых приборов (ложки, вилки, ножи), посуды для приготовления и хранения готовых блюд из нержавеющей стали или аналогичных по гигиеническим свойствам материалов (допускается использование </w:t>
      </w:r>
      <w:r>
        <w:lastRenderedPageBreak/>
        <w:t>одноразовых столовых приборов и посуды, отвечающих требованиям безопасности для материалов, контактирующих с пищевыми продуктами, и допущенными для использования под горячие и (или) холодные блюда и напитки, повторное использование одноразовой посуды не допускается);</w:t>
      </w:r>
    </w:p>
    <w:p w:rsidR="00FF4DCD" w:rsidRDefault="00FF4DCD">
      <w:bookmarkStart w:id="10" w:name="sub_1212"/>
      <w:r>
        <w:t>охрану объектов общественного питания, размещенных на территории муниципального образовательного учреждения муниципального образования город Краснодар, оснащение их пожарно-сторожевой сигнализацией;</w:t>
      </w:r>
    </w:p>
    <w:p w:rsidR="00FF4DCD" w:rsidRDefault="00FF4DCD">
      <w:bookmarkStart w:id="11" w:name="sub_1213"/>
      <w:bookmarkEnd w:id="10"/>
      <w:r>
        <w:t>совместно с организациями общественного питания организовывать во все учебные дни рациональное питание обучающихся в соответствии с данными рекомендациями и другими нормативными документами;</w:t>
      </w:r>
    </w:p>
    <w:p w:rsidR="00FF4DCD" w:rsidRDefault="00FF4DCD">
      <w:bookmarkStart w:id="12" w:name="sub_1214"/>
      <w:bookmarkEnd w:id="11"/>
      <w:r>
        <w:t>осуществлять организационную работу по вопросам питания обучающихся, проведению учета и расчетов за питание с организациями общественного питания. Обеспечивать контроль за правильным расходованием и своевременным финансированием средств на эти цели;</w:t>
      </w:r>
    </w:p>
    <w:p w:rsidR="00FF4DCD" w:rsidRDefault="00FF4DCD">
      <w:bookmarkStart w:id="13" w:name="sub_1215"/>
      <w:bookmarkEnd w:id="12"/>
      <w:r>
        <w:t>совместно с руководством организаций общественного питания и родительским комитетом муниципального образовательного учреждения разрабатывать график группового посещения столовой (буфета) под руководством классного руководителя (дежурного воспитателя). Во время приема пищи обучающимися обеспечить дежурство педагогических работников и старшеклассников;</w:t>
      </w:r>
    </w:p>
    <w:bookmarkEnd w:id="13"/>
    <w:p w:rsidR="00FF4DCD" w:rsidRDefault="00FF4DCD">
      <w:r>
        <w:t>организовать совместно с родительским комитетом повседневную работу по максимальному охвату школьников горячим питанием с привлечением для этого родительских средств;</w:t>
      </w:r>
    </w:p>
    <w:p w:rsidR="00FF4DCD" w:rsidRDefault="00FF4DCD">
      <w:r>
        <w:t>назначать в каждом муниципальном образовательном учреждении ответственного представителя, возложив на него обязанность вести учет питания обучающихся;</w:t>
      </w:r>
    </w:p>
    <w:p w:rsidR="00FF4DCD" w:rsidRDefault="00FF4DCD">
      <w:r>
        <w:t>обсуждать на родительских собраниях вопросы, связанные с улучшением организации горячего питания, привлечения родительских средств на эти цели, осуществлению контроля за работой школьного пищеблока и оказанию ему помощи;</w:t>
      </w:r>
    </w:p>
    <w:p w:rsidR="00FF4DCD" w:rsidRDefault="00FF4DCD">
      <w:r>
        <w:t>совместно с родительскими комитетами муниципальных образовательных учреждений создавать комиссии по питанию, которые осуществляют ежедневный контроль за качеством и ассортиментом блюд и буфетной продукции, участвуют в составлении меню, состоянием санитарных условий питания. Все замечания и предложения дежурных членов комиссий должны фиксироваться в контрольном журнале;</w:t>
      </w:r>
    </w:p>
    <w:p w:rsidR="00FF4DCD" w:rsidRDefault="00FF4DCD">
      <w:r>
        <w:t>организовывать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заболеваний;</w:t>
      </w:r>
    </w:p>
    <w:p w:rsidR="00FF4DCD" w:rsidRDefault="00FF4DCD">
      <w:r>
        <w:t>ежедневно перед началом работы медицинским работником проводить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FF4DCD" w:rsidRDefault="00FF4DCD">
      <w:r>
        <w:t>контролировать качество и безопасность питания обучающихся.</w:t>
      </w:r>
    </w:p>
    <w:p w:rsidR="00FF4DCD" w:rsidRDefault="00FF4DCD">
      <w:r>
        <w:t>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</w:r>
    </w:p>
    <w:p w:rsidR="00FF4DCD" w:rsidRDefault="00FF4DCD">
      <w:r>
        <w:t>Предварительное накрытие столов (сервировка) может осуществляться дежурными детьми старше 14 лет под руководством дежурного педагогического работника.</w:t>
      </w:r>
    </w:p>
    <w:p w:rsidR="00FF4DCD" w:rsidRDefault="00FF4DCD"/>
    <w:p w:rsidR="00FF4DCD" w:rsidRDefault="00FF4DCD">
      <w:pPr>
        <w:pStyle w:val="1"/>
      </w:pPr>
      <w:r>
        <w:lastRenderedPageBreak/>
        <w:t>III. Основные обязанности организаций общественного питания, обеспечивающих питание обучающихся в образовательных учреждениях муниципального образования город Краснодар</w:t>
      </w:r>
    </w:p>
    <w:p w:rsidR="00FF4DCD" w:rsidRDefault="00FF4DCD"/>
    <w:p w:rsidR="00FF4DCD" w:rsidRDefault="00FF4DCD">
      <w:bookmarkStart w:id="14" w:name="sub_131"/>
      <w:r>
        <w:t>Организациям общественного питания муниципального образования город Краснодар для осуществления рационального и безопасного питания обучающихся необходимо:</w:t>
      </w:r>
    </w:p>
    <w:bookmarkEnd w:id="14"/>
    <w:p w:rsidR="00FF4DCD" w:rsidRDefault="00FF4DCD">
      <w:r>
        <w:t>организовать работу школьных столовых (буфетов) по графику, согласованному с администрацией муниципальных образовательных учреждений и требованиями действующих СанПиНов и других нормативных актов;</w:t>
      </w:r>
    </w:p>
    <w:p w:rsidR="00FF4DCD" w:rsidRDefault="00FF4DCD">
      <w:r>
        <w:t>разрабатывать примерное 10 - 14-ти дневное меню;</w:t>
      </w:r>
    </w:p>
    <w:p w:rsidR="00FF4DCD" w:rsidRDefault="00FF4DCD">
      <w:bookmarkStart w:id="15" w:name="sub_134"/>
      <w:r>
        <w:t>предоставлять через школьные пищеблоки обучающимся и работникам муниципальных образовательных учреждений полноценное и рациональное питание по ценам и меню, предусмотренным для организаций общественного питания при муниципальных образовательных учреждениях в соответствии с режимом (графиком), согласованным с администрацией данного учреждения. Питание организовывается по меню, согласованному с медицинским персоналом, родительским комитетом и утвержденному администрацией муниципального образовательного учреждения;</w:t>
      </w:r>
    </w:p>
    <w:bookmarkEnd w:id="15"/>
    <w:p w:rsidR="00FF4DCD" w:rsidRDefault="00FF4DCD">
      <w:r>
        <w:t>размещать меню на отпускаемую продукцию в местах ее реализации;</w:t>
      </w:r>
    </w:p>
    <w:p w:rsidR="00FF4DCD" w:rsidRDefault="00FF4DCD">
      <w:bookmarkStart w:id="16" w:name="sub_136"/>
      <w:r>
        <w:t>своевременно снабжать школьные столовые (буфеты) необходимыми продовольственными товарами, сырьем, полуфабрикатами, готовой продукцией в соответствии с разработанными и утвержденными меню, обеспечивать строгое соблюдение установленных правил приемки поступающего в организации общественного питания сырья, требований к кулинарной обработке пищевых продуктов, а также условий хранения и реализации;</w:t>
      </w:r>
    </w:p>
    <w:bookmarkEnd w:id="16"/>
    <w:p w:rsidR="00FF4DCD" w:rsidRDefault="00FF4DCD">
      <w:r>
        <w:t>обеспечивать приготовление завтраков и обедов высокого качества, организовать ежедневный контроль за качеством приготовленных блюд и изделий, а также их бракераж и направление на лабораторное исследование, соответствие ГОСТам и ТУ;</w:t>
      </w:r>
    </w:p>
    <w:p w:rsidR="00FF4DCD" w:rsidRDefault="00FF4DCD">
      <w:r>
        <w:t>постоянно проводить работу по расширению ассортимента приготовляемых блюд, улучшению их качества, внедрению щадящего питания, наличию в меню витаминизированных блюд и изделий промышленного производства;</w:t>
      </w:r>
    </w:p>
    <w:p w:rsidR="00FF4DCD" w:rsidRDefault="00FF4DCD">
      <w:r>
        <w:t>независимо от организации основного питания (завтраки, обеды, полдники, ужины) обеспечить для учащихся в возрасте от 7 до 18 лет с постоянным пребыванием в муниципальных образовательных учреждениях более 3 - 4 часов, возможность дополнительного питания, то есть реализацию достаточного ассортимента пищевых продуктов в свободной продаже: мучных, кондитерских, булочных изделий, а также пищевых продуктов в потребительской упаковке, с учетом предельных наценок установленных законодательством;</w:t>
      </w:r>
    </w:p>
    <w:p w:rsidR="00FF4DCD" w:rsidRDefault="00FF4DCD">
      <w:r>
        <w:t>обеспечивать содержание пищеблоков и оборудования с соблюдением установленных санитарных, технических и противопожарных правил и требований, правильную эксплуатацию холодильного, торгово-технологического и другого оборудования и содержание его в постоянной исправности. Совместно с муниципальным образовательным учреждением принимать меры к механизации трудоемких процессов приготовления пищи, внедряя новую технику в работу пищеблоков;</w:t>
      </w:r>
    </w:p>
    <w:p w:rsidR="00FF4DCD" w:rsidRDefault="00FF4DCD">
      <w:r>
        <w:t>обеспечивать школьные столовые (буфеты) санспецодеждой, моющими средствами в соответствии с действующими нормами оснащения;</w:t>
      </w:r>
    </w:p>
    <w:p w:rsidR="00FF4DCD" w:rsidRDefault="00FF4DCD">
      <w:r>
        <w:t>следить за своевременным и обязательным прохождением работниками пищеблоков медицинских и профилактических осмотров;</w:t>
      </w:r>
    </w:p>
    <w:p w:rsidR="00FF4DCD" w:rsidRDefault="00FF4DCD">
      <w:bookmarkStart w:id="17" w:name="sub_1313"/>
      <w:r>
        <w:lastRenderedPageBreak/>
        <w:t>укомплектовывать штат организаций общественного питания квалифицированными кадрами, организовывать повышение их квалификации.</w:t>
      </w:r>
    </w:p>
    <w:bookmarkEnd w:id="17"/>
    <w:p w:rsidR="00FF4DCD" w:rsidRDefault="00FF4DCD">
      <w:r>
        <w:t>оказывать дополнительные услуги по:</w:t>
      </w:r>
    </w:p>
    <w:p w:rsidR="00FF4DCD" w:rsidRDefault="00FF4DCD">
      <w:bookmarkStart w:id="18" w:name="sub_1315"/>
      <w:r>
        <w:t>организации продажи полуфабрикатов, кулинарных изделий, выпечки, а также прием предварительных заявок на эту продукцию;</w:t>
      </w:r>
    </w:p>
    <w:p w:rsidR="00FF4DCD" w:rsidRDefault="00FF4DCD">
      <w:bookmarkStart w:id="19" w:name="sub_1316"/>
      <w:bookmarkEnd w:id="18"/>
      <w:r>
        <w:t>заключать договоры с автотранспортными предприятиями на доставку готовой продукции, полуфабрикатов, сырья организациям общественного питания при муниципальных образовательных учреждениях;</w:t>
      </w:r>
    </w:p>
    <w:bookmarkEnd w:id="19"/>
    <w:p w:rsidR="00FF4DCD" w:rsidRDefault="00FF4DCD">
      <w:r>
        <w:t>оказывать практическую помощь администрации муниципальных образовательных учреждений в организации работы по привлечению родительских средств на питание обучающихся.</w:t>
      </w:r>
    </w:p>
    <w:p w:rsidR="00FF4DCD" w:rsidRDefault="00FF4DCD"/>
    <w:p w:rsidR="00FF4DCD" w:rsidRDefault="00FF4DCD">
      <w:pPr>
        <w:pStyle w:val="1"/>
      </w:pPr>
      <w:r>
        <w:t>IV. Порядок расчетов за питание</w:t>
      </w:r>
    </w:p>
    <w:p w:rsidR="00FF4DCD" w:rsidRDefault="00FF4DCD"/>
    <w:p w:rsidR="00FF4DCD" w:rsidRDefault="00FF4DCD">
      <w:bookmarkStart w:id="20" w:name="sub_141"/>
      <w:r>
        <w:t xml:space="preserve">Источниками финансирования питания обучающихся являются средства родителей (законных представителей) обучающихся (далее - средства родителей) и средства местного бюджета (бюджета муниципального образования город Краснодар), предоставляемые на финансирование дополнительных мер социальной поддержки, установленных </w:t>
      </w:r>
      <w:hyperlink r:id="rId11" w:history="1">
        <w:r>
          <w:rPr>
            <w:rStyle w:val="a4"/>
            <w:rFonts w:cs="Arial"/>
          </w:rPr>
          <w:t>решением</w:t>
        </w:r>
      </w:hyperlink>
      <w:r>
        <w:t xml:space="preserve"> городской Думы Краснодара от 28.01.2010 N 69 п. 5 "О дополнительных мерах социальной поддержки отдельных категорий граждан" (далее - бюджетные средства на оплату стоимости питания).</w:t>
      </w:r>
    </w:p>
    <w:p w:rsidR="00FF4DCD" w:rsidRDefault="00FF4DCD">
      <w:bookmarkStart w:id="21" w:name="sub_149"/>
      <w:bookmarkEnd w:id="20"/>
      <w:r>
        <w:t>Рекомендовать во всех муниципальных образовательных учреждениях муниципального образования город Краснодар в 9 - 11 классах внедрить питание обучающихся по талонам.</w:t>
      </w:r>
    </w:p>
    <w:bookmarkEnd w:id="21"/>
    <w:p w:rsidR="00FF4DCD" w:rsidRDefault="00FF4DCD"/>
    <w:p w:rsidR="00FF4DCD" w:rsidRDefault="00FF4DCD">
      <w:pPr>
        <w:pStyle w:val="aff9"/>
        <w:rPr>
          <w:sz w:val="22"/>
          <w:szCs w:val="22"/>
        </w:rPr>
      </w:pPr>
      <w:bookmarkStart w:id="22" w:name="sub_1491"/>
      <w:r>
        <w:rPr>
          <w:sz w:val="22"/>
          <w:szCs w:val="22"/>
        </w:rPr>
        <w:t xml:space="preserve">             ┌─────────────────────────────────────────────┐</w:t>
      </w:r>
    </w:p>
    <w:bookmarkEnd w:id="22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Муниципальное образовательное учреждение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____________________________________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Талон на питание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Дата: ____________________________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(число, месяц, год)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Размер бюджетных средств на оплату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стоимости питания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_____________________________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│   (талон действителен при наличии печати)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└─────────────────────────────────────────────┘</w:t>
      </w:r>
    </w:p>
    <w:p w:rsidR="00FF4DCD" w:rsidRDefault="00FF4DCD"/>
    <w:p w:rsidR="00FF4DCD" w:rsidRDefault="00FF4DCD">
      <w:r>
        <w:t>Эквивалент талона должен быть не менее суммы дотационной доплаты и выдаваться на один день с указанием даты. Талон неиспользованный в день, указанный в нем, является недействительным. Обучающиеся вправе при отоваривании талона доплатить личные деньги и приобрести продукцию, предлагаемую столовой (буфетом).</w:t>
      </w:r>
    </w:p>
    <w:p w:rsidR="00FF4DCD" w:rsidRDefault="00FF4DCD">
      <w:bookmarkStart w:id="23" w:name="sub_1411"/>
      <w:r>
        <w:t>Муниципальные образовательные учреждения муниципального образования город Краснодар производят оплату организациям общественного питания, организующим питание обучающихся, по фактическому количеству обучающихся, пользующихся бесплатным и организованным платным питанием в данном месяце, на основании актов сверок и соглашений, подписанных обеими сторонами.</w:t>
      </w:r>
    </w:p>
    <w:p w:rsidR="00FF4DCD" w:rsidRDefault="00FF4DCD">
      <w:bookmarkStart w:id="24" w:name="sub_1412"/>
      <w:bookmarkEnd w:id="23"/>
      <w:r>
        <w:lastRenderedPageBreak/>
        <w:t>Собранные работниками муниципальных образовательных учреждений муниципального образования город Краснодар, ответственными за организацию питания, или работниками организаций общественного питания средства родителей на питание обучающихся сдаются по приходному ордеру в кассу организации общественного питания, осуществляющей питание в данном муниципальном образовательном учреждении. Эти средства учитываются и списываются также как бюджетные средства на оплату стоимости питания.</w:t>
      </w:r>
    </w:p>
    <w:bookmarkEnd w:id="24"/>
    <w:p w:rsidR="00FF4DCD" w:rsidRDefault="00FF4DCD"/>
    <w:p w:rsidR="00FF4DCD" w:rsidRDefault="00FF4DCD">
      <w:pPr>
        <w:ind w:firstLine="698"/>
        <w:jc w:val="right"/>
      </w:pPr>
      <w:bookmarkStart w:id="25" w:name="sub_2"/>
      <w:r>
        <w:rPr>
          <w:rStyle w:val="a3"/>
          <w:bCs/>
        </w:rPr>
        <w:t>Приложение</w:t>
      </w:r>
    </w:p>
    <w:bookmarkEnd w:id="25"/>
    <w:p w:rsidR="00FF4DCD" w:rsidRDefault="00FF4DC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" w:history="1">
        <w:r>
          <w:rPr>
            <w:rStyle w:val="a4"/>
            <w:rFonts w:cs="Arial"/>
          </w:rPr>
          <w:t>Методическим рекомендациям</w:t>
        </w:r>
      </w:hyperlink>
    </w:p>
    <w:p w:rsidR="00FF4DCD" w:rsidRDefault="00FF4DCD">
      <w:pPr>
        <w:ind w:firstLine="698"/>
        <w:jc w:val="right"/>
      </w:pPr>
      <w:r>
        <w:rPr>
          <w:rStyle w:val="a3"/>
          <w:bCs/>
        </w:rPr>
        <w:t>по организации питания обучающихся</w:t>
      </w:r>
    </w:p>
    <w:p w:rsidR="00FF4DCD" w:rsidRDefault="00FF4DCD">
      <w:pPr>
        <w:ind w:firstLine="698"/>
        <w:jc w:val="right"/>
      </w:pPr>
      <w:r>
        <w:rPr>
          <w:rStyle w:val="a3"/>
          <w:bCs/>
        </w:rPr>
        <w:t>в муниципальных образовательных учреждениях</w:t>
      </w:r>
    </w:p>
    <w:p w:rsidR="00FF4DCD" w:rsidRDefault="00FF4DCD">
      <w:pPr>
        <w:ind w:firstLine="698"/>
        <w:jc w:val="right"/>
      </w:pPr>
      <w:r>
        <w:rPr>
          <w:rStyle w:val="a3"/>
          <w:bCs/>
        </w:rPr>
        <w:t>муниципального образования город Краснодар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bookmarkStart w:id="26" w:name="sub_21"/>
      <w:r>
        <w:rPr>
          <w:sz w:val="22"/>
          <w:szCs w:val="22"/>
        </w:rPr>
        <w:t xml:space="preserve">                                                                </w:t>
      </w:r>
      <w:r>
        <w:rPr>
          <w:rStyle w:val="a3"/>
          <w:bCs/>
          <w:sz w:val="22"/>
          <w:szCs w:val="22"/>
        </w:rPr>
        <w:t>Таблица 1</w:t>
      </w:r>
    </w:p>
    <w:bookmarkEnd w:id="26"/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bCs/>
          <w:sz w:val="22"/>
          <w:szCs w:val="22"/>
        </w:rPr>
        <w:t>Потребность в пищевых веществах и энергии обучающихся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3"/>
          <w:bCs/>
          <w:sz w:val="22"/>
          <w:szCs w:val="22"/>
        </w:rPr>
        <w:t>общеобразовательных учреждений в возрасте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Style w:val="a3"/>
          <w:bCs/>
          <w:sz w:val="22"/>
          <w:szCs w:val="22"/>
        </w:rPr>
        <w:t>с 7 до 11 и с 11 лет и старше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rStyle w:val="a3"/>
          <w:bCs/>
          <w:sz w:val="22"/>
          <w:szCs w:val="22"/>
        </w:rPr>
        <w:t>Название пищевых веществ</w:t>
      </w:r>
      <w:r>
        <w:rPr>
          <w:sz w:val="22"/>
          <w:szCs w:val="22"/>
        </w:rPr>
        <w:t xml:space="preserve">    │   </w:t>
      </w:r>
      <w:r>
        <w:rPr>
          <w:rStyle w:val="a3"/>
          <w:bCs/>
          <w:sz w:val="22"/>
          <w:szCs w:val="22"/>
        </w:rPr>
        <w:t>Усредненная потребность в пищевых</w:t>
      </w:r>
      <w:r>
        <w:rPr>
          <w:sz w:val="22"/>
          <w:szCs w:val="22"/>
        </w:rPr>
        <w:t xml:space="preserve">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│     </w:t>
      </w:r>
      <w:r>
        <w:rPr>
          <w:rStyle w:val="a3"/>
          <w:bCs/>
          <w:sz w:val="22"/>
          <w:szCs w:val="22"/>
        </w:rPr>
        <w:t>веществах для обучающихся двух</w:t>
      </w:r>
      <w:r>
        <w:rPr>
          <w:sz w:val="22"/>
          <w:szCs w:val="22"/>
        </w:rPr>
        <w:t xml:space="preserve">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│            </w:t>
      </w:r>
      <w:r>
        <w:rPr>
          <w:rStyle w:val="a3"/>
          <w:bCs/>
          <w:sz w:val="22"/>
          <w:szCs w:val="22"/>
        </w:rPr>
        <w:t>возрастных групп</w:t>
      </w:r>
      <w:r>
        <w:rPr>
          <w:sz w:val="22"/>
          <w:szCs w:val="22"/>
        </w:rPr>
        <w:t xml:space="preserve">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                     ├───────────────────┬───────────────────┤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│   </w:t>
      </w:r>
      <w:r>
        <w:rPr>
          <w:rStyle w:val="a3"/>
          <w:bCs/>
          <w:sz w:val="22"/>
          <w:szCs w:val="22"/>
        </w:rPr>
        <w:t>с 7 до 11 лет</w:t>
      </w:r>
      <w:r>
        <w:rPr>
          <w:sz w:val="22"/>
          <w:szCs w:val="22"/>
        </w:rPr>
        <w:t xml:space="preserve">   │ </w:t>
      </w:r>
      <w:r>
        <w:rPr>
          <w:rStyle w:val="a3"/>
          <w:bCs/>
          <w:sz w:val="22"/>
          <w:szCs w:val="22"/>
        </w:rPr>
        <w:t>с 11 лет и старше</w:t>
      </w:r>
      <w:r>
        <w:rPr>
          <w:sz w:val="22"/>
          <w:szCs w:val="22"/>
        </w:rPr>
        <w:t xml:space="preserve">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Белки (г)            │         77        │         90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 Жиры (г)            │         79        │         92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Углеводы (г)          │        335        │        383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Энергетическая ценность (ккал)│       2350        │       2713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Витамин В1 (мг)         │        1,2        │        1,4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Витамин В2 (мг)         │        1,4        │        1,6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Витамин С (мг)         │         60        │         70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Витамин А (мг рет. экв)     │        0,7        │        0,9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Витамин Е (мг ток. экв.)    │         10        │         12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Кальций (мг)          │       1100        │       1200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Фосфор (мг)           │       1650        │       1800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Магний (мг)           │        250        │        300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Железо (мг)           │         12        │         17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Цинк (мг)            │         10        │         14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├───────────────────────────────┼───────────────────┼───────────────────┤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 Йод (мг)            │        0,1        │        0,12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└───────────────────────────────┴───────────────────┴───────────────────┘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bookmarkStart w:id="27" w:name="sub_22"/>
      <w:r>
        <w:rPr>
          <w:sz w:val="22"/>
          <w:szCs w:val="22"/>
        </w:rPr>
        <w:t xml:space="preserve">                                                                </w:t>
      </w:r>
      <w:r>
        <w:rPr>
          <w:rStyle w:val="a3"/>
          <w:bCs/>
          <w:sz w:val="22"/>
          <w:szCs w:val="22"/>
        </w:rPr>
        <w:t>Таблица 2</w:t>
      </w:r>
    </w:p>
    <w:bookmarkEnd w:id="27"/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bCs/>
          <w:sz w:val="22"/>
          <w:szCs w:val="22"/>
        </w:rPr>
        <w:t>Рекомендуемая масса порций блюд (в граммах)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rStyle w:val="a3"/>
          <w:bCs/>
          <w:sz w:val="22"/>
          <w:szCs w:val="22"/>
        </w:rPr>
        <w:t>для обучающихся различного возраста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rStyle w:val="a3"/>
          <w:bCs/>
          <w:sz w:val="22"/>
          <w:szCs w:val="22"/>
        </w:rPr>
        <w:t>Название блюд</w:t>
      </w:r>
      <w:r>
        <w:rPr>
          <w:sz w:val="22"/>
          <w:szCs w:val="22"/>
        </w:rPr>
        <w:t xml:space="preserve">                │  </w:t>
      </w:r>
      <w:r>
        <w:rPr>
          <w:rStyle w:val="a3"/>
          <w:bCs/>
          <w:sz w:val="22"/>
          <w:szCs w:val="22"/>
        </w:rPr>
        <w:t>Масса порций в граммах</w:t>
      </w:r>
      <w:r>
        <w:rPr>
          <w:sz w:val="22"/>
          <w:szCs w:val="22"/>
        </w:rPr>
        <w:t xml:space="preserve">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      │   </w:t>
      </w:r>
      <w:r>
        <w:rPr>
          <w:rStyle w:val="a3"/>
          <w:bCs/>
          <w:sz w:val="22"/>
          <w:szCs w:val="22"/>
        </w:rPr>
        <w:t>для обучающихся двух</w:t>
      </w:r>
      <w:r>
        <w:rPr>
          <w:sz w:val="22"/>
          <w:szCs w:val="22"/>
        </w:rPr>
        <w:t xml:space="preserve">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      │     </w:t>
      </w:r>
      <w:r>
        <w:rPr>
          <w:rStyle w:val="a3"/>
          <w:bCs/>
          <w:sz w:val="22"/>
          <w:szCs w:val="22"/>
        </w:rPr>
        <w:t>возрастных групп</w:t>
      </w:r>
      <w:r>
        <w:rPr>
          <w:sz w:val="22"/>
          <w:szCs w:val="22"/>
        </w:rPr>
        <w:t xml:space="preserve">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                                 ├─────────────┬─────────────┤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                                           │</w:t>
      </w:r>
      <w:r>
        <w:rPr>
          <w:rStyle w:val="a3"/>
          <w:bCs/>
          <w:sz w:val="22"/>
          <w:szCs w:val="22"/>
        </w:rPr>
        <w:t>С 7 до 11 лет</w:t>
      </w:r>
      <w:r>
        <w:rPr>
          <w:sz w:val="22"/>
          <w:szCs w:val="22"/>
        </w:rPr>
        <w:t xml:space="preserve">│   </w:t>
      </w:r>
      <w:r>
        <w:rPr>
          <w:rStyle w:val="a3"/>
          <w:bCs/>
          <w:sz w:val="22"/>
          <w:szCs w:val="22"/>
        </w:rPr>
        <w:t>С 11 лет</w:t>
      </w:r>
      <w:r>
        <w:rPr>
          <w:sz w:val="22"/>
          <w:szCs w:val="22"/>
        </w:rPr>
        <w:t xml:space="preserve">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      │             │   </w:t>
      </w:r>
      <w:r>
        <w:rPr>
          <w:rStyle w:val="a3"/>
          <w:bCs/>
          <w:sz w:val="22"/>
          <w:szCs w:val="22"/>
        </w:rPr>
        <w:t>и старше</w:t>
      </w:r>
      <w:r>
        <w:rPr>
          <w:sz w:val="22"/>
          <w:szCs w:val="22"/>
        </w:rPr>
        <w:t xml:space="preserve">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│Каша,  овощное,  яичное,  творожное, мясное│  150 - 200  │  200 - 250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│блюдо                                      │             │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│Напитки  (чай, какао,  сок, компот, молоко,│    200      │     200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│кефир и др.)                               │             │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│Салат                                      │   60 - 100  │  100 - 150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│Суп                                        │  200 - 250  │  250 - 300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│Мясо, котлета                              │   80 - 120  │  100 - 120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│Гарнир                                     │  150 - 200  │  180 - 230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│Фрукты                                     │     100     │     100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└───────────────────────────────────────────┴─────────────┴─────────────┘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bookmarkStart w:id="28" w:name="sub_23"/>
      <w:r>
        <w:rPr>
          <w:sz w:val="22"/>
          <w:szCs w:val="22"/>
        </w:rPr>
        <w:t xml:space="preserve">                                                                </w:t>
      </w:r>
      <w:r>
        <w:rPr>
          <w:rStyle w:val="a3"/>
          <w:bCs/>
          <w:sz w:val="22"/>
          <w:szCs w:val="22"/>
        </w:rPr>
        <w:t>Таблица 3</w:t>
      </w:r>
    </w:p>
    <w:bookmarkEnd w:id="28"/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bCs/>
          <w:sz w:val="22"/>
          <w:szCs w:val="22"/>
        </w:rPr>
        <w:t>Таблица замены продуктов по белкам и углеводам</w:t>
      </w:r>
    </w:p>
    <w:p w:rsidR="00FF4DCD" w:rsidRDefault="00FF4DCD"/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┌──────────────────────┬────────┬──────────────────────────┬────────────┐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3"/>
          <w:bCs/>
          <w:sz w:val="22"/>
          <w:szCs w:val="22"/>
        </w:rPr>
        <w:t>Наименование продуктов</w:t>
      </w:r>
      <w:r>
        <w:rPr>
          <w:sz w:val="22"/>
          <w:szCs w:val="22"/>
        </w:rPr>
        <w:t xml:space="preserve">│ </w:t>
      </w:r>
      <w:r>
        <w:rPr>
          <w:rStyle w:val="a3"/>
          <w:bCs/>
          <w:sz w:val="22"/>
          <w:szCs w:val="22"/>
        </w:rPr>
        <w:t>Количе-</w:t>
      </w:r>
      <w:r>
        <w:rPr>
          <w:sz w:val="22"/>
          <w:szCs w:val="22"/>
        </w:rPr>
        <w:t xml:space="preserve">│     </w:t>
      </w:r>
      <w:r>
        <w:rPr>
          <w:rStyle w:val="a3"/>
          <w:bCs/>
          <w:sz w:val="22"/>
          <w:szCs w:val="22"/>
        </w:rPr>
        <w:t>Химический состав</w:t>
      </w:r>
      <w:r>
        <w:rPr>
          <w:sz w:val="22"/>
          <w:szCs w:val="22"/>
        </w:rPr>
        <w:t xml:space="preserve">    │ </w:t>
      </w:r>
      <w:r>
        <w:rPr>
          <w:rStyle w:val="a3"/>
          <w:bCs/>
          <w:sz w:val="22"/>
          <w:szCs w:val="22"/>
        </w:rPr>
        <w:t>Добавить</w:t>
      </w:r>
      <w:r>
        <w:rPr>
          <w:sz w:val="22"/>
          <w:szCs w:val="22"/>
        </w:rPr>
        <w:t xml:space="preserve">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│  </w:t>
      </w:r>
      <w:r>
        <w:rPr>
          <w:rStyle w:val="a3"/>
          <w:bCs/>
          <w:sz w:val="22"/>
          <w:szCs w:val="22"/>
        </w:rPr>
        <w:t>ство</w:t>
      </w:r>
      <w:r>
        <w:rPr>
          <w:sz w:val="22"/>
          <w:szCs w:val="22"/>
        </w:rPr>
        <w:t xml:space="preserve">  ├────────┬────────┬────────┤</w:t>
      </w:r>
      <w:r>
        <w:rPr>
          <w:rStyle w:val="a3"/>
          <w:bCs/>
          <w:sz w:val="22"/>
          <w:szCs w:val="22"/>
        </w:rPr>
        <w:t xml:space="preserve">к суточному </w:t>
      </w:r>
      <w:r>
        <w:rPr>
          <w:sz w:val="22"/>
          <w:szCs w:val="22"/>
        </w:rPr>
        <w:t>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│ </w:t>
      </w:r>
      <w:r>
        <w:rPr>
          <w:rStyle w:val="a3"/>
          <w:bCs/>
          <w:sz w:val="22"/>
          <w:szCs w:val="22"/>
        </w:rPr>
        <w:t>(нетто,</w:t>
      </w:r>
      <w:r>
        <w:rPr>
          <w:sz w:val="22"/>
          <w:szCs w:val="22"/>
        </w:rPr>
        <w:t xml:space="preserve">│ </w:t>
      </w:r>
      <w:r>
        <w:rPr>
          <w:rStyle w:val="a3"/>
          <w:bCs/>
          <w:sz w:val="22"/>
          <w:szCs w:val="22"/>
        </w:rPr>
        <w:t>Белки,</w:t>
      </w:r>
      <w:r>
        <w:rPr>
          <w:sz w:val="22"/>
          <w:szCs w:val="22"/>
        </w:rPr>
        <w:t xml:space="preserve"> │  </w:t>
      </w:r>
      <w:r>
        <w:rPr>
          <w:rStyle w:val="a3"/>
          <w:bCs/>
          <w:sz w:val="22"/>
          <w:szCs w:val="22"/>
        </w:rPr>
        <w:t>Жиры,</w:t>
      </w:r>
      <w:r>
        <w:rPr>
          <w:sz w:val="22"/>
          <w:szCs w:val="22"/>
        </w:rPr>
        <w:t xml:space="preserve"> │  </w:t>
      </w:r>
      <w:r>
        <w:rPr>
          <w:rStyle w:val="a3"/>
          <w:bCs/>
          <w:sz w:val="22"/>
          <w:szCs w:val="22"/>
        </w:rPr>
        <w:t>Угле-</w:t>
      </w:r>
      <w:r>
        <w:rPr>
          <w:sz w:val="22"/>
          <w:szCs w:val="22"/>
        </w:rPr>
        <w:t xml:space="preserve"> │</w:t>
      </w:r>
      <w:r>
        <w:rPr>
          <w:rStyle w:val="a3"/>
          <w:bCs/>
          <w:sz w:val="22"/>
          <w:szCs w:val="22"/>
        </w:rPr>
        <w:t>рациону или</w:t>
      </w:r>
      <w:r>
        <w:rPr>
          <w:sz w:val="22"/>
          <w:szCs w:val="22"/>
        </w:rPr>
        <w:t xml:space="preserve">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│   </w:t>
      </w:r>
      <w:r>
        <w:rPr>
          <w:rStyle w:val="a3"/>
          <w:bCs/>
          <w:sz w:val="22"/>
          <w:szCs w:val="22"/>
        </w:rPr>
        <w:t>г)</w:t>
      </w:r>
      <w:r>
        <w:rPr>
          <w:sz w:val="22"/>
          <w:szCs w:val="22"/>
        </w:rPr>
        <w:t xml:space="preserve">   │    </w:t>
      </w:r>
      <w:r>
        <w:rPr>
          <w:rStyle w:val="a3"/>
          <w:bCs/>
          <w:sz w:val="22"/>
          <w:szCs w:val="22"/>
        </w:rPr>
        <w:t>г</w:t>
      </w:r>
      <w:r>
        <w:rPr>
          <w:sz w:val="22"/>
          <w:szCs w:val="22"/>
        </w:rPr>
        <w:t xml:space="preserve">   │    </w:t>
      </w:r>
      <w:r>
        <w:rPr>
          <w:rStyle w:val="a3"/>
          <w:bCs/>
          <w:sz w:val="22"/>
          <w:szCs w:val="22"/>
        </w:rPr>
        <w:t>г</w:t>
      </w:r>
      <w:r>
        <w:rPr>
          <w:sz w:val="22"/>
          <w:szCs w:val="22"/>
        </w:rPr>
        <w:t xml:space="preserve">   │ </w:t>
      </w:r>
      <w:r>
        <w:rPr>
          <w:rStyle w:val="a3"/>
          <w:bCs/>
          <w:sz w:val="22"/>
          <w:szCs w:val="22"/>
        </w:rPr>
        <w:t>воды, г</w:t>
      </w:r>
      <w:r>
        <w:rPr>
          <w:sz w:val="22"/>
          <w:szCs w:val="22"/>
        </w:rPr>
        <w:t xml:space="preserve">│ </w:t>
      </w:r>
      <w:r>
        <w:rPr>
          <w:rStyle w:val="a3"/>
          <w:bCs/>
          <w:sz w:val="22"/>
          <w:szCs w:val="22"/>
        </w:rPr>
        <w:t>исключить</w:t>
      </w:r>
      <w:r>
        <w:rPr>
          <w:sz w:val="22"/>
          <w:szCs w:val="22"/>
        </w:rPr>
        <w:t xml:space="preserve">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</w:t>
      </w:r>
      <w:r>
        <w:rPr>
          <w:rStyle w:val="a3"/>
          <w:bCs/>
          <w:sz w:val="22"/>
          <w:szCs w:val="22"/>
        </w:rPr>
        <w:t>Замена хлеба (по белкам и углеводам)</w:t>
      </w:r>
      <w:r>
        <w:rPr>
          <w:sz w:val="22"/>
          <w:szCs w:val="22"/>
        </w:rPr>
        <w:t xml:space="preserve">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│Хлеб пшеничный        │   100  │   7,6  │   0,9  │  49,7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│Хлеб ржаной простой   │   150  │   8,3  │   1,5  │  48,1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│Мука пшеничная 1 сорт │    70  │   7,4  │   0,8  │  48,2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│Макароны, вермишель   │    70  │   7,5  │   0,9  │  48,7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│Крупа манная          │    70  │   7,9  │   0,5  │  50,1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</w:t>
      </w:r>
      <w:r>
        <w:rPr>
          <w:rStyle w:val="a3"/>
          <w:bCs/>
          <w:sz w:val="22"/>
          <w:szCs w:val="22"/>
        </w:rPr>
        <w:t>Замена картофеля (по углеводам)</w:t>
      </w:r>
      <w:r>
        <w:rPr>
          <w:sz w:val="22"/>
          <w:szCs w:val="22"/>
        </w:rPr>
        <w:t xml:space="preserve">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│Картофель             │   100  │   2,0  │   0,4  │  17,3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│Свекла                │   190  │   2,9  │    -   │  17,3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│Морковь               │   240  │   3,1  │   0,2  │  17,0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│Капуста белокочанная  │   370  │   6,7  │   0,4  │  17,4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│Макароны, вермишель   │    25  │   2,7  │   0,3  │  17,4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│Крупа манная          │    25  │   2,8  │   0,2  │  17,9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│Хлеб пшеничный        │    35  │   2,7  │   0,3  │  17,4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│Хлеб ржаной простой   │    55  │   3,1  │   0,6  │  17,6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>
        <w:rPr>
          <w:rStyle w:val="a3"/>
          <w:bCs/>
          <w:sz w:val="22"/>
          <w:szCs w:val="22"/>
        </w:rPr>
        <w:t>Замена свежих яблок (по углеводам)</w:t>
      </w:r>
      <w:r>
        <w:rPr>
          <w:sz w:val="22"/>
          <w:szCs w:val="22"/>
        </w:rPr>
        <w:t xml:space="preserve">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│Яблоки свежие         │   100  │   0,4  │    -   │   9,8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│Яблоки сушеные        │    15  │   0,5  │    -   │   9,7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│Курага (без косточек) │    15  │   0,8  │    -   │   8,3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│Чернослив             │    15  │   0,3  │    -   │   8,7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</w:t>
      </w:r>
      <w:r>
        <w:rPr>
          <w:rStyle w:val="a3"/>
          <w:bCs/>
          <w:sz w:val="22"/>
          <w:szCs w:val="22"/>
        </w:rPr>
        <w:t>Замена молока (по белку)</w:t>
      </w:r>
      <w:r>
        <w:rPr>
          <w:sz w:val="22"/>
          <w:szCs w:val="22"/>
        </w:rPr>
        <w:t xml:space="preserve">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│Молоко                │   100  │   2,8  │   3,2  │   4,7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полужирный     │    20  │   3,3  │   1,8  │   0,3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жирный         │    20  │   2,8  │   3,6  │   0,6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│Сыр                   │    10  │   2,7  │   2,7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(1 кат.)     │    15  │   2,8  │   2,1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(2 кат.)     │    15  │   3,0  │   1,2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│Рыба (филе трески)    │    20  │   3,2  │   0,1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</w:t>
      </w:r>
      <w:r>
        <w:rPr>
          <w:rStyle w:val="a3"/>
          <w:bCs/>
          <w:sz w:val="22"/>
          <w:szCs w:val="22"/>
        </w:rPr>
        <w:t>Замена мяса (по белку)</w:t>
      </w:r>
      <w:r>
        <w:rPr>
          <w:sz w:val="22"/>
          <w:szCs w:val="22"/>
        </w:rPr>
        <w:t xml:space="preserve">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(1 кат.)     │   100  │  18,6  │  14,0  │     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(2 кат.)     │    90  │  18,0  │   7,5  │        │ Масло +6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полужирный     │   110  │  18,3  │   9,9  │        │ Масло +4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жирный         │   130  │  18,2  │  23,4  │   3,7  │ Масло -9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lastRenderedPageBreak/>
        <w:t>│Рыба (филе трески)    │   120  │  19,2  │   0,7  │    -   │ Масло +13 г│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│Яйцо                  │   145  │  18,4  │  16,7  │   1,0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</w:t>
      </w:r>
      <w:r>
        <w:rPr>
          <w:rStyle w:val="a3"/>
          <w:bCs/>
          <w:sz w:val="22"/>
          <w:szCs w:val="22"/>
        </w:rPr>
        <w:t>Замена рыбы (по белку)</w:t>
      </w:r>
      <w:r>
        <w:rPr>
          <w:sz w:val="22"/>
          <w:szCs w:val="22"/>
        </w:rPr>
        <w:t xml:space="preserve">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│Рыба (филе трески)    │   100  │  16,0  │   0,6  │   1,3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1 кат.       │    85  │  15,8  │  11,9  │    -   │ Масло -11 г│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2 кат.       │    80  │  16,0  │   6,6  │    -   │ Масло -6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полужирный     │   100  │  16,7  │   9,0  │   1,3  │ Масло -8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жирный         │   115  │  16,1  │  20,7  │   3,3  │ Масло -20 г│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│Яйцо                  │   125  │  15,9  │  14,4  │   0,9  │ Масло -13 г│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</w:t>
      </w:r>
      <w:r>
        <w:rPr>
          <w:rStyle w:val="a3"/>
          <w:bCs/>
          <w:sz w:val="22"/>
          <w:szCs w:val="22"/>
        </w:rPr>
        <w:t>Замена творога</w:t>
      </w:r>
      <w:r>
        <w:rPr>
          <w:sz w:val="22"/>
          <w:szCs w:val="22"/>
        </w:rPr>
        <w:t xml:space="preserve">    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полужирный     │   100  │  16,7  │   9,0  │   1,3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1 кат.       │    90  │  16,7  │  12,6  │    -   │ Масло -3 г.│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2 кат.       │    85  │  17,0  │   7,5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│Рыба (филе трески)    │   100  │  16,0  │   0,6  │    -   │ Масло +9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│Яйцо                  │   130  │  16,5  │  15,0  │   0,9  │ Масло -5 г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├──────────────────────┴────────┴────────┴────────┴────────┴────────────┤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</w:t>
      </w:r>
      <w:r>
        <w:rPr>
          <w:rStyle w:val="a3"/>
          <w:bCs/>
          <w:sz w:val="22"/>
          <w:szCs w:val="22"/>
        </w:rPr>
        <w:t>Замена яйца (по белку)</w:t>
      </w:r>
      <w:r>
        <w:rPr>
          <w:sz w:val="22"/>
          <w:szCs w:val="22"/>
        </w:rPr>
        <w:t xml:space="preserve">            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├──────────────────────┬────────┬────────┬────────┬────────┬────────────┤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│Яйцо 1 шт.            │    40  │   5,1  │   4,6  │   0,3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полужирный     │    30  │   5,0  │   2,7  │   0,4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│Творог жирный         │    35  │   4,9  │   6,3  │   1,0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│Сыр                   │    20  │   5,4  │   5,5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1 кат.       │    30  │   5,6  │   4,2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│Говядина 2 кат.       │    25  │   5,0  │   2,1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├──────────────────────┼────────┼────────┼────────┼────────┼────────────┤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│Рыба (филе трески)    │    35  │   5,6  │   0,7  │    -   │            │</w:t>
      </w:r>
    </w:p>
    <w:p w:rsidR="00FF4DCD" w:rsidRDefault="00FF4DCD">
      <w:pPr>
        <w:pStyle w:val="aff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└──────────────────────┴────────┴────────┴────────┴────────┴────────────┘</w:t>
      </w:r>
    </w:p>
    <w:p w:rsidR="00FF4DCD" w:rsidRDefault="00FF4DCD"/>
    <w:sectPr w:rsidR="00FF4DC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1"/>
    <w:rsid w:val="000B3C45"/>
    <w:rsid w:val="00234D65"/>
    <w:rsid w:val="002B6838"/>
    <w:rsid w:val="008E2331"/>
    <w:rsid w:val="0091535B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B4D1F-EFFB-4179-918E-CA2B102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898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1898.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" TargetMode="External"/><Relationship Id="rId11" Type="http://schemas.openxmlformats.org/officeDocument/2006/relationships/hyperlink" Target="garantF1://23935279.0" TargetMode="External"/><Relationship Id="rId5" Type="http://schemas.openxmlformats.org/officeDocument/2006/relationships/hyperlink" Target="garantF1://70191362.0" TargetMode="External"/><Relationship Id="rId10" Type="http://schemas.openxmlformats.org/officeDocument/2006/relationships/hyperlink" Target="garantF1://70191362.0" TargetMode="External"/><Relationship Id="rId4" Type="http://schemas.openxmlformats.org/officeDocument/2006/relationships/hyperlink" Target="garantF1://23945276.0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2018-10-28T20:35:00Z</dcterms:created>
  <dcterms:modified xsi:type="dcterms:W3CDTF">2018-10-28T20:35:00Z</dcterms:modified>
</cp:coreProperties>
</file>