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FF4DCD" w:rsidRDefault="00FF4DCD">
      <w:pPr>
        <w:pStyle w:val="1"/>
      </w:pPr>
      <w:r>
        <w:fldChar w:fldCharType="begin"/>
      </w:r>
      <w:r>
        <w:instrText>HYPERLINK "garantF1://23935276.0"</w:instrText>
      </w:r>
      <w:r>
        <w:fldChar w:fldCharType="separate"/>
      </w:r>
      <w:r>
        <w:rPr>
          <w:rStyle w:val="a4"/>
          <w:rFonts w:cs="Arial"/>
          <w:b w:val="0"/>
          <w:bCs w:val="0"/>
        </w:rPr>
        <w:t>Решение городской Думы Краснодара от 28 января 2010 г. N 69 п. 2</w:t>
      </w:r>
      <w:r>
        <w:rPr>
          <w:rStyle w:val="a4"/>
          <w:rFonts w:cs="Arial"/>
          <w:b w:val="0"/>
          <w:bCs w:val="0"/>
        </w:rPr>
        <w:br/>
        <w:t>"Об утверждении Методических рекомендаций по организации</w:t>
      </w:r>
      <w:r>
        <w:rPr>
          <w:rStyle w:val="a4"/>
          <w:rFonts w:cs="Arial"/>
          <w:b w:val="0"/>
          <w:bCs w:val="0"/>
        </w:rPr>
        <w:br/>
        <w:t>питания обучающихся в муниципальных образовательных учреждениях</w:t>
      </w:r>
      <w:r>
        <w:rPr>
          <w:rStyle w:val="a4"/>
          <w:rFonts w:cs="Arial"/>
          <w:b w:val="0"/>
          <w:bCs w:val="0"/>
        </w:rPr>
        <w:br/>
        <w:t>муниципального образования город Краснодар"</w:t>
      </w:r>
      <w:r>
        <w:fldChar w:fldCharType="end"/>
      </w:r>
    </w:p>
    <w:p w:rsidR="00FF4DCD" w:rsidRDefault="00FF4DCD"/>
    <w:p w:rsidR="00FF4DCD" w:rsidRDefault="00FF4DCD">
      <w:r>
        <w:t>В целях совершенствования организации питания обучающихся в муниципальных образовательных учреждениях муниципального образования город Краснодар городская Дума Краснодара решила:</w:t>
      </w:r>
    </w:p>
    <w:p w:rsidR="00FF4DCD" w:rsidRDefault="00FF4DCD"/>
    <w:p w:rsidR="00FF4DCD" w:rsidRDefault="00FF4DCD">
      <w:bookmarkStart w:id="1" w:name="sub_101"/>
      <w:r>
        <w:t>1. Утвердить Методические рекомендации по организации питания обучающихся в муниципальных образовательных учреждениях муниципального образования город Краснодар (</w:t>
      </w:r>
      <w:hyperlink w:anchor="sub_1" w:history="1">
        <w:r>
          <w:rPr>
            <w:rStyle w:val="a4"/>
            <w:rFonts w:cs="Arial"/>
          </w:rPr>
          <w:t>прилагаются</w:t>
        </w:r>
      </w:hyperlink>
      <w:r>
        <w:t>).</w:t>
      </w:r>
    </w:p>
    <w:p w:rsidR="00FF4DCD" w:rsidRDefault="00FF4DCD">
      <w:bookmarkStart w:id="2" w:name="sub_102"/>
      <w:bookmarkEnd w:id="1"/>
      <w:r>
        <w:t>2. Опубликовать официально настоящее решение в средствах массовой информации.</w:t>
      </w:r>
    </w:p>
    <w:p w:rsidR="00FF4DCD" w:rsidRDefault="00FF4DCD">
      <w:bookmarkStart w:id="3" w:name="sub_103"/>
      <w:bookmarkEnd w:id="2"/>
      <w:r>
        <w:t xml:space="preserve">3. Настоящее решение вступает в силу со дня его </w:t>
      </w:r>
      <w:hyperlink r:id="rId4" w:history="1">
        <w:r>
          <w:rPr>
            <w:rStyle w:val="a4"/>
            <w:rFonts w:cs="Arial"/>
          </w:rPr>
          <w:t>официального опубликования</w:t>
        </w:r>
      </w:hyperlink>
      <w:r>
        <w:t>.</w:t>
      </w:r>
    </w:p>
    <w:bookmarkEnd w:id="3"/>
    <w:p w:rsidR="00FF4DCD" w:rsidRDefault="00FF4DCD">
      <w:r>
        <w:t>4. Контроль за выполнением настоящего решения возложить на комитет городской Думы Краснодара по социальной политике, охране здоровья и окружающей среды (Гелуненко).</w:t>
      </w:r>
    </w:p>
    <w:p w:rsidR="00FF4DCD" w:rsidRDefault="00FF4DCD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FF4DCD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FF4DCD" w:rsidRDefault="00FF4DCD">
            <w:pPr>
              <w:pStyle w:val="afff1"/>
            </w:pPr>
            <w:r>
              <w:t>Председатель городской Думы Краснодара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FF4DCD" w:rsidRDefault="00FF4DCD">
            <w:pPr>
              <w:pStyle w:val="aff8"/>
              <w:jc w:val="right"/>
            </w:pPr>
            <w:r>
              <w:t>Н.С. Котляров</w:t>
            </w:r>
          </w:p>
        </w:tc>
      </w:tr>
    </w:tbl>
    <w:p w:rsidR="00FF4DCD" w:rsidRDefault="00FF4DCD"/>
    <w:p w:rsidR="0091535B" w:rsidRDefault="0091535B"/>
    <w:p w:rsidR="00FF4DCD" w:rsidRDefault="00FF4DCD">
      <w:pPr>
        <w:ind w:firstLine="698"/>
        <w:jc w:val="right"/>
      </w:pPr>
      <w:bookmarkStart w:id="4" w:name="sub_1"/>
      <w:r>
        <w:rPr>
          <w:rStyle w:val="a3"/>
          <w:bCs/>
        </w:rPr>
        <w:t>Приложение</w:t>
      </w:r>
    </w:p>
    <w:bookmarkEnd w:id="4"/>
    <w:p w:rsidR="00FF4DCD" w:rsidRDefault="00FF4DCD">
      <w:pPr>
        <w:ind w:firstLine="698"/>
        <w:jc w:val="right"/>
      </w:pPr>
      <w:r>
        <w:rPr>
          <w:rStyle w:val="a3"/>
          <w:bCs/>
        </w:rPr>
        <w:t xml:space="preserve">к </w:t>
      </w:r>
      <w:hyperlink w:anchor="sub_0" w:history="1">
        <w:r>
          <w:rPr>
            <w:rStyle w:val="a4"/>
            <w:rFonts w:cs="Arial"/>
          </w:rPr>
          <w:t>решению</w:t>
        </w:r>
      </w:hyperlink>
    </w:p>
    <w:p w:rsidR="00FF4DCD" w:rsidRDefault="00FF4DCD">
      <w:pPr>
        <w:ind w:firstLine="698"/>
        <w:jc w:val="right"/>
      </w:pPr>
      <w:r>
        <w:rPr>
          <w:rStyle w:val="a3"/>
          <w:bCs/>
        </w:rPr>
        <w:t>городской Думы Краснодара</w:t>
      </w:r>
    </w:p>
    <w:p w:rsidR="00FF4DCD" w:rsidRDefault="00FF4DCD">
      <w:pPr>
        <w:ind w:firstLine="698"/>
        <w:jc w:val="right"/>
      </w:pPr>
      <w:r>
        <w:rPr>
          <w:rStyle w:val="a3"/>
          <w:bCs/>
        </w:rPr>
        <w:t>от 28 января 2010 г. N 69 п. 2</w:t>
      </w:r>
    </w:p>
    <w:p w:rsidR="00FF4DCD" w:rsidRDefault="00FF4DCD"/>
    <w:p w:rsidR="00FF4DCD" w:rsidRDefault="00FF4DCD">
      <w:pPr>
        <w:pStyle w:val="1"/>
      </w:pPr>
      <w:r>
        <w:t>Методические рекомендации</w:t>
      </w:r>
      <w:r>
        <w:br/>
        <w:t>по организации питания обучающихся в муниципальных образовательных учреждениях муниципального образования город Краснодар</w:t>
      </w:r>
    </w:p>
    <w:p w:rsidR="00FF4DCD" w:rsidRDefault="00FF4DCD"/>
    <w:p w:rsidR="00FF4DCD" w:rsidRDefault="00FF4DCD">
      <w:r>
        <w:t xml:space="preserve">Методические рекомендации по организации питания обучающихся в муниципальных образовательных учреждениях муниципального образования город Краснодар разработаны в соответствии с </w:t>
      </w:r>
      <w:hyperlink r:id="rId5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29.12.2012 N 273-ФЗ "Об образовании в Российской Федерации" и </w:t>
      </w:r>
      <w:hyperlink r:id="rId6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06.10.2003 N 131-ФЗ "Об общих принципах организации местного самоуправления в Российской Федерации".</w:t>
      </w:r>
    </w:p>
    <w:p w:rsidR="00FF4DCD" w:rsidRDefault="00FF4DCD">
      <w:r>
        <w:t xml:space="preserve">При организации питания обучающихся в муниципальных образовательных учреждениях муниципального образования город Краснодар необходимо учитывать требования </w:t>
      </w:r>
      <w:hyperlink r:id="rId7" w:history="1">
        <w:r>
          <w:rPr>
            <w:rStyle w:val="a4"/>
            <w:rFonts w:cs="Arial"/>
          </w:rPr>
          <w:t>СанПиН 2.4.5.2409-08</w:t>
        </w:r>
      </w:hyperlink>
      <w:r>
        <w:t xml:space="preserve">, утвержденных </w:t>
      </w:r>
      <w:hyperlink r:id="rId8" w:history="1">
        <w:r>
          <w:rPr>
            <w:rStyle w:val="a4"/>
            <w:rFonts w:cs="Arial"/>
          </w:rPr>
          <w:t>постановлением</w:t>
        </w:r>
      </w:hyperlink>
      <w:r>
        <w:t xml:space="preserve"> Главного государственного санитарного врача РФ от 23.07.2008 N 45.</w:t>
      </w:r>
    </w:p>
    <w:p w:rsidR="00FF4DCD" w:rsidRDefault="00FF4DCD">
      <w:pPr>
        <w:pStyle w:val="1"/>
      </w:pPr>
      <w:r>
        <w:t>I. Основные принципы организации рационального питания обучающихся</w:t>
      </w:r>
    </w:p>
    <w:p w:rsidR="00FF4DCD" w:rsidRDefault="00FF4DCD">
      <w:r>
        <w:t>Рациональное питание направлено на обеспечение здоровья обучающихся и предусматривает поступление пищевых веществ и энергии в количествах, соответствующих их возрастным физиологическим потребностям.</w:t>
      </w:r>
    </w:p>
    <w:p w:rsidR="00FF4DCD" w:rsidRDefault="00FF4DCD">
      <w:r>
        <w:t>Основными принципами рационального питания являются:</w:t>
      </w:r>
    </w:p>
    <w:p w:rsidR="00FF4DCD" w:rsidRDefault="00FF4DCD">
      <w:r>
        <w:t>- соответствие энергетической ценности рациона питания энергозатратам организма;</w:t>
      </w:r>
    </w:p>
    <w:p w:rsidR="00FF4DCD" w:rsidRDefault="00FF4DCD">
      <w:r>
        <w:lastRenderedPageBreak/>
        <w:t>- удовлетворение физиологической потребности в пищевых веществах;</w:t>
      </w:r>
    </w:p>
    <w:p w:rsidR="00FF4DCD" w:rsidRDefault="00FF4DCD">
      <w:r>
        <w:t>- оптимальный режим питания, то есть физиологически обоснованное распределение количества потребляемой пищи в течение дня.</w:t>
      </w:r>
    </w:p>
    <w:p w:rsidR="00FF4DCD" w:rsidRDefault="00FF4DCD">
      <w:r>
        <w:t>В соответствии с этими принципами питание обучающихся должно быть сбалансировано по содержанию основных пищевых веществ.</w:t>
      </w:r>
    </w:p>
    <w:p w:rsidR="00FF4DCD" w:rsidRDefault="00FF4DCD">
      <w:r>
        <w:t>В суточном рационе питания оптимальное соотношение пищевых веществ: белков, жиров и углеводов, должно составлять 1:1:4 или в процентном отношении от калорийности, как 10 - 15%, 30 - 32% и 55 - 60%, соответственно, а соотношения кальция к фосфору, как 1:1,5 (</w:t>
      </w:r>
      <w:hyperlink w:anchor="sub_21" w:history="1">
        <w:r>
          <w:rPr>
            <w:rStyle w:val="a4"/>
            <w:rFonts w:cs="Arial"/>
          </w:rPr>
          <w:t>таблица 1</w:t>
        </w:r>
      </w:hyperlink>
      <w:r>
        <w:t xml:space="preserve"> приложения к настоящим рекомендациям).</w:t>
      </w:r>
    </w:p>
    <w:p w:rsidR="00FF4DCD" w:rsidRDefault="00FF4DCD">
      <w:r>
        <w:t>Важным элементом организации рационального питания обучающихся является правильное распределение объема дневного потребления пищи между отдельными ее приемами.</w:t>
      </w:r>
    </w:p>
    <w:p w:rsidR="00FF4DCD" w:rsidRDefault="00FF4DCD">
      <w:r>
        <w:t>Для обучающихся образовательных учреждений следует организовать двухразовое горячее питание (завтрак и обед). Для детей посещающих группу продленного дня должен быть организован дополнительно полдник.</w:t>
      </w:r>
    </w:p>
    <w:p w:rsidR="00FF4DCD" w:rsidRDefault="00FF4DCD">
      <w:r>
        <w:t>При круглосуточном пребывании должен быть предусмотрен не менее, чем пятикратный прием пищи. За 1 час перед сном в качестве второго ужина детям дают стакан кисломолочного продукта (кефир, ряженка, йогурт и др.).</w:t>
      </w:r>
    </w:p>
    <w:p w:rsidR="00FF4DCD" w:rsidRDefault="00FF4DCD">
      <w:r>
        <w:t>Интервалы между приемами пищи не должны превышать 3,5 - 4-х часов.</w:t>
      </w:r>
    </w:p>
    <w:p w:rsidR="00FF4DCD" w:rsidRDefault="00FF4DCD">
      <w:r>
        <w:t xml:space="preserve">В примерном меню должно учитываться рациональное распределение энергетической ценности по отдельным приемам пищи. При одно-, двух-, трех- и четырехразовом питании распределение калорийности по приемам пищи в процентном отношении должно составлять: завтрак - 25%, обед - 35%, полдник - 15% (для обучающихся во вторую смену - до 20 - 25%), ужин - 25%. При круглосуточном пребывании обучающихся, при пятиразовом питании: завтрак - 20%, обед - 30 - 35%, полдник - 15%, ужин - 25%, второй ужин - 5 - 10%. При организации шестиразового питания: завтрак - 20%, второй завтрак - 10%, обед - 30%, полдник - 15%, ужин - 20%, второй ужин - 5%. Допускается в течение дня отступления от норм калорийности по отдельным приемам пищи в пределах </w:t>
      </w:r>
      <w:r w:rsidR="00234D65">
        <w:rPr>
          <w:noProof/>
        </w:rPr>
        <w:drawing>
          <wp:inline distT="0" distB="0" distL="0" distR="0">
            <wp:extent cx="247650" cy="200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%, при условии, что средний процент пищевой ценности за неделю будет соответствовать вышеперечисленным требованиям по каждому приему пищи.</w:t>
      </w:r>
    </w:p>
    <w:p w:rsidR="00FF4DCD" w:rsidRDefault="00FF4DCD">
      <w:r>
        <w:t>Обучающиеся, посещающие группы продленного дня, должны обеспечиваться по месту учебы двухразовым горячим питанием (завтрак и обед), а при длительном пребывании в муниципальном образовательном учреждении - и полдником. В порядке дня обучающихся рекомендуется соблюдать следующий примерный режим питания:</w:t>
      </w:r>
    </w:p>
    <w:p w:rsidR="00FF4DCD" w:rsidRDefault="00FF4DCD">
      <w:r>
        <w:t>при посещении муниципального образовательного учреждения в первую смену: домашний завтрак в 7-30 - 8-00 часов, второй завтрак в муниципальном образовательном учреждении для обучающихся I - V классов - после второго урока, для обучающихся VI - XI классов - после третьего урока; обедать они должны после возвращения из муниципального образовательного учреждения. Для обучающихся I - V классов обед следует организовывать в 13 - 14 часов, а для обучающихся VI - XI классов в 14 - 15 часов; ужинать этим школьникам необходимо в 19 - 20 часов;</w:t>
      </w:r>
    </w:p>
    <w:p w:rsidR="00FF4DCD" w:rsidRDefault="00FF4DCD">
      <w:r>
        <w:t>при посещении муниципального образовательного учреждения во вторую смену: домашний завтрак в 8-00 часов, второй завтрак не предусматривается, а обед принимается перед уходом в муниципальное образовательное учреждение в 12 - 13 часов. В муниципальном образовательном учреждении обучающиеся I - V классов получают полдник после второго урока, а обучающиеся VI - XI классов - после третьего урока; ужинают эти школьники также в 19 - 20 часов.</w:t>
      </w:r>
    </w:p>
    <w:p w:rsidR="00FF4DCD" w:rsidRDefault="00FF4DCD">
      <w:r>
        <w:t>При составлении рационов питания рекомендуется соблюдать требования по массе порций блюд в соответствии с возрастными особенностями (</w:t>
      </w:r>
      <w:hyperlink w:anchor="sub_22" w:history="1">
        <w:r>
          <w:rPr>
            <w:rStyle w:val="a4"/>
            <w:rFonts w:cs="Arial"/>
          </w:rPr>
          <w:t>таблица 2</w:t>
        </w:r>
      </w:hyperlink>
      <w:r>
        <w:t xml:space="preserve"> </w:t>
      </w:r>
      <w:r>
        <w:lastRenderedPageBreak/>
        <w:t>приложения к настоящим рекомендациям).</w:t>
      </w:r>
    </w:p>
    <w:p w:rsidR="00FF4DCD" w:rsidRDefault="00FF4DCD">
      <w:r>
        <w:t>Питание обучающихся должно соответствовать принципам щадящего питания, предусматривающее использование определенных способов приготовления блюд, таких как варка, приготовление на пару, тушение, запекание, и исключать продукты с раздражающими свойствами.</w:t>
      </w:r>
    </w:p>
    <w:p w:rsidR="00FF4DCD" w:rsidRDefault="00FF4DCD">
      <w:r>
        <w:t>Ежедневно в рационах 2 - 6-разового питания необходимо включать мясо, молоко, сливочное и растительное масло, хлеб ржаной и пшеничный (с каждым приемом пищи). Рыбу, яйца, сыр, творог, кисломолочные продукты рекомендуется включать 1 раз в 2 - 3 дня.</w:t>
      </w:r>
    </w:p>
    <w:p w:rsidR="00FF4DCD" w:rsidRDefault="00FF4DCD">
      <w:r>
        <w:t>Фактический рацион питания должен соответствовать утвержденному примерному меню. В исключительных случаях допускается замена одних продуктов, блюд и кулинарных изделий на другие при условии их соответствия по пищевой ценности, и в соответствии с таблицей замены пищевых продуктов, что должно подтверждаться необходимыми расчетами (</w:t>
      </w:r>
      <w:hyperlink w:anchor="sub_23" w:history="1">
        <w:r>
          <w:rPr>
            <w:rStyle w:val="a4"/>
            <w:rFonts w:cs="Arial"/>
          </w:rPr>
          <w:t>таблица 3</w:t>
        </w:r>
      </w:hyperlink>
      <w:r>
        <w:t xml:space="preserve"> приложения к настоящим рекомендациям).</w:t>
      </w:r>
    </w:p>
    <w:p w:rsidR="00FF4DCD" w:rsidRDefault="00FF4DCD">
      <w:r>
        <w:t>Для обеспечения здоровым питанием всех обучающихся образовательного учреждения, необходимо составление примерного меню на период не менее двух недель (10 - 14 дней).</w:t>
      </w:r>
    </w:p>
    <w:p w:rsidR="00FF4DCD" w:rsidRDefault="00FF4DCD">
      <w:r>
        <w:t>Примерное меню разрабатывается юридическим лицом или индивидуальным предпринимателем, обеспечивающим питание в образовательном учреждении и согласовывается руководителями образовательного учреждения и территориального органа исполнительной власти, уполномоченным осуществлять государственный санитарно-эпидемиологический надзор.</w:t>
      </w:r>
    </w:p>
    <w:p w:rsidR="00FF4DCD" w:rsidRDefault="00FF4DCD">
      <w:r>
        <w:t>Примерное меню разрабатывается с учетом сезонности, необходимого количества основных пищевых веществ и требуемой калорийности суточного рациона, дифференцированного по возрастным группам обучающихся (7 - 11 и 12 - 18 лет).</w:t>
      </w:r>
    </w:p>
    <w:p w:rsidR="00FF4DCD" w:rsidRDefault="00FF4DCD">
      <w:r>
        <w:t>При разработке примерного меню учитывают: продолжительность пребывания обучающихся в общеобразовательном учреждении, возрастная категория и физические нагрузки обучающихся.</w:t>
      </w:r>
    </w:p>
    <w:p w:rsidR="00FF4DCD" w:rsidRDefault="00FF4DCD">
      <w:r>
        <w:t>При разработке меню для питания учащихся предпочтение следует отдавать свежеприготовленным блюдам, не подвергающимся повторной термической обработке, включая разогрев замороженных блюд.</w:t>
      </w:r>
    </w:p>
    <w:p w:rsidR="00FF4DCD" w:rsidRDefault="00FF4DCD">
      <w:r>
        <w:t>В питании обучающихся допускается использование продовольственного сырья растительного происхождения, выращенного в организациях сельскохозяйственного назначения, на учебно-опытных и садовых участках, в теплицах образовательных учреждений, при наличии результатов лабораторно-инструментальных исследований указанной продукции, подтверждающих ее качество и безопасность.</w:t>
      </w:r>
    </w:p>
    <w:p w:rsidR="00FF4DCD" w:rsidRDefault="00FF4DCD">
      <w:r>
        <w:t>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FF4DCD" w:rsidRDefault="00FF4DCD">
      <w:r>
        <w:t>Для обеспечения физиологической потребности в витаминах допускается проведение дополнительного обогащения рационов питания микронутриентами, включающие в себя витамины и минеральные соли.</w:t>
      </w:r>
    </w:p>
    <w:p w:rsidR="00FF4DCD" w:rsidRDefault="00FF4DCD">
      <w:r>
        <w:t>Для дополнительного обогащения рациона микронутриентами могут быть использованы в меню специализированные продукты питания, обогащенные микронутриентами, а также инстантные витаминизированные напитки промышленного выпуска и витаминизация третьих блюд специальными витаминно-минеральными премиксами.</w:t>
      </w:r>
    </w:p>
    <w:p w:rsidR="00FF4DCD" w:rsidRDefault="00FF4DCD">
      <w:r>
        <w:t>В эндемичных по недостатку отдельных микроэлементов регионах, необходимо использовать в питании обогащенные пищевые продукты и продовольственное сырье промышленного выпуска.</w:t>
      </w:r>
    </w:p>
    <w:p w:rsidR="00FF4DCD" w:rsidRDefault="00FF4DCD">
      <w:r>
        <w:lastRenderedPageBreak/>
        <w:t>Витаминизация блюд проводится под контролем медицинского работника (при его отсутствии иным ответственным лицом).</w:t>
      </w:r>
    </w:p>
    <w:p w:rsidR="00FF4DCD" w:rsidRDefault="00FF4DCD">
      <w:r>
        <w:t>Подогрев витаминизированной пищи не допускается.</w:t>
      </w:r>
    </w:p>
    <w:p w:rsidR="00FF4DCD" w:rsidRDefault="00FF4DCD">
      <w:r>
        <w:t>Витаминизация третьих блюд осуществляется в соответствии с указаниями по применению премиксов.</w:t>
      </w:r>
    </w:p>
    <w:p w:rsidR="00FF4DCD" w:rsidRDefault="00FF4DCD">
      <w:r>
        <w:t>Инстантные витаминные напитки готовят в соответствии с прилагаемыми инструкциями непосредственно перед раздачей.</w:t>
      </w:r>
    </w:p>
    <w:p w:rsidR="00FF4DCD" w:rsidRDefault="00FF4DCD">
      <w:r>
        <w:t>При организации дополнительного обогащения рациона микронутриентами необходим строгий учет суммарного количества микронутриентов, поступающих с рационами.</w:t>
      </w:r>
    </w:p>
    <w:p w:rsidR="00FF4DCD" w:rsidRDefault="00FF4DCD">
      <w:r>
        <w:t>Замена витаминизации блюд выдачей поливитаминных препаратов в виде драже, таблетки, пастилки и других форм не допускается.</w:t>
      </w:r>
    </w:p>
    <w:p w:rsidR="00FF4DCD" w:rsidRDefault="00FF4DCD">
      <w:bookmarkStart w:id="5" w:name="sub_1136"/>
      <w:r>
        <w:t>О проводимых в учреждении мероприятиях по профилактике витаминной и микроэлементной недостаточности администрация образовательного учреждения должна информировать родителей (законных представителей) обучающихся.</w:t>
      </w:r>
    </w:p>
    <w:bookmarkEnd w:id="5"/>
    <w:p w:rsidR="00FF4DCD" w:rsidRDefault="00FF4DCD"/>
    <w:p w:rsidR="00FF4DCD" w:rsidRDefault="00FF4DCD">
      <w:pPr>
        <w:pStyle w:val="1"/>
      </w:pPr>
      <w:r>
        <w:t>II. Основные требования по организации питания обучающихся в муниципальных образовательных учреждениях</w:t>
      </w:r>
    </w:p>
    <w:p w:rsidR="00FF4DCD" w:rsidRDefault="00FF4DCD"/>
    <w:p w:rsidR="00FF4DCD" w:rsidRDefault="00FF4DCD">
      <w:r>
        <w:t>Организация питания обучающихся в муниципальных образовательных учреждениях муниципального образования город Краснодар возлагается на:</w:t>
      </w:r>
    </w:p>
    <w:p w:rsidR="00FF4DCD" w:rsidRDefault="00FF4DCD">
      <w:r>
        <w:t>муниципальные образовательные учреждения муниципального образования город Краснодар;</w:t>
      </w:r>
    </w:p>
    <w:p w:rsidR="00FF4DCD" w:rsidRDefault="00FF4DCD">
      <w:bookmarkStart w:id="6" w:name="sub_125"/>
      <w:r>
        <w:t>организации общественного питания, заключившие договоры по итогам размещения заказа на организацию питания обучающихся.</w:t>
      </w:r>
    </w:p>
    <w:p w:rsidR="00FF4DCD" w:rsidRDefault="00FF4DCD">
      <w:bookmarkStart w:id="7" w:name="sub_126"/>
      <w:bookmarkEnd w:id="6"/>
      <w:r>
        <w:t xml:space="preserve">В соответствии с </w:t>
      </w:r>
      <w:hyperlink r:id="rId10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29.12.2012 N 273-ФЗ "Об образовании в Российской Федерации" образовательным учреждениям в целях организации полноценного и рационального питания обучающихся необходимо:</w:t>
      </w:r>
    </w:p>
    <w:p w:rsidR="00FF4DCD" w:rsidRDefault="00FF4DCD">
      <w:bookmarkStart w:id="8" w:name="sub_127"/>
      <w:bookmarkEnd w:id="7"/>
      <w:r>
        <w:t>создать условия для предоставления полноценного и рационального питания обучающимся и работникам муниципальных образовательных учреждений, для чего бесплатно предоставлять организациям общественного питания, обслуживающим обучающихся и работников муниципальных образовательных учреждений, в соответствии с установленными СанПиНами и нормативами: набор производственных и складских помещений, торгово-технологического и холодильного, весоизмерительного оборудования, силовую электроэнергию, горячую и холодную воду, отопление и освещение для приготовления и отпуска пищи;</w:t>
      </w:r>
    </w:p>
    <w:bookmarkEnd w:id="8"/>
    <w:p w:rsidR="00FF4DCD" w:rsidRDefault="00FF4DCD">
      <w:r>
        <w:t>осуществлять за свой счет:</w:t>
      </w:r>
    </w:p>
    <w:p w:rsidR="00FF4DCD" w:rsidRDefault="00FF4DCD">
      <w:bookmarkStart w:id="9" w:name="sub_129"/>
      <w:r>
        <w:t>капитальный, текущий ремонт и реконструкцию пищеблоков при муниципальных образовательных учреждениях (в пределах сметных ассигнований, предусматриваемых для этих целей), приобретение мебели, торгово-технологического, холодильного и другого оборудования; обеспечивать за свой счет его технический надзор, эксплуатацию и ремонт всех инженерных коммуникаций, очистку канализационных ям и колодцев;</w:t>
      </w:r>
    </w:p>
    <w:bookmarkEnd w:id="9"/>
    <w:p w:rsidR="00FF4DCD" w:rsidRDefault="00FF4DCD">
      <w:r>
        <w:t>поверку и клеймение весоизмерительного оборудования;</w:t>
      </w:r>
    </w:p>
    <w:p w:rsidR="00FF4DCD" w:rsidRDefault="00FF4DCD">
      <w:r>
        <w:t xml:space="preserve">обеспечить наличие фарфоровой, фаянсовой и стеклянной посуды (тарелки, блюдца, чашки, бокалы), отвечающей требованиям безопасности для материалов, контактирующих с пищевыми продуктами, а также столовых приборов (ложки, вилки, ножи), посуды для приготовления и хранения готовых блюд из нержавеющей стали или аналогичных по гигиеническим свойствам материалов (допускается использование </w:t>
      </w:r>
      <w:r>
        <w:lastRenderedPageBreak/>
        <w:t>одноразовых столовых приборов и посуды, отвечающих требованиям безопасности для материалов, контактирующих с пищевыми продуктами, и допущенными для использования под горячие и (или) холодные блюда и напитки, повторное использование одноразовой посуды не допускается);</w:t>
      </w:r>
    </w:p>
    <w:p w:rsidR="00FF4DCD" w:rsidRDefault="00FF4DCD">
      <w:bookmarkStart w:id="10" w:name="sub_1212"/>
      <w:r>
        <w:t>охрану объектов общественного питания, размещенных на территории муниципального образовательного учреждения муниципального образования город Краснодар, оснащение их пожарно-сторожевой сигнализацией;</w:t>
      </w:r>
    </w:p>
    <w:p w:rsidR="00FF4DCD" w:rsidRDefault="00FF4DCD">
      <w:bookmarkStart w:id="11" w:name="sub_1213"/>
      <w:bookmarkEnd w:id="10"/>
      <w:r>
        <w:t>совместно с организациями общественного питания организовывать во все учебные дни рациональное питание обучающихся в соответствии с данными рекомендациями и другими нормативными документами;</w:t>
      </w:r>
    </w:p>
    <w:p w:rsidR="00FF4DCD" w:rsidRDefault="00FF4DCD">
      <w:bookmarkStart w:id="12" w:name="sub_1214"/>
      <w:bookmarkEnd w:id="11"/>
      <w:r>
        <w:t>осуществлять организационную работу по вопросам питания обучающихся, проведению учета и расчетов за питание с организациями общественного питания. Обеспечивать контроль за правильным расходованием и своевременным финансированием средств на эти цели;</w:t>
      </w:r>
    </w:p>
    <w:p w:rsidR="00FF4DCD" w:rsidRDefault="00FF4DCD">
      <w:bookmarkStart w:id="13" w:name="sub_1215"/>
      <w:bookmarkEnd w:id="12"/>
      <w:r>
        <w:t>совместно с руководством организаций общественного питания и родительским комитетом муниципального образовательного учреждения разрабатывать график группового посещения столовой (буфета) под руководством классного руководителя (дежурного воспитателя). Во время приема пищи обучающимися обеспечить дежурство педагогических работников и старшеклассников;</w:t>
      </w:r>
    </w:p>
    <w:bookmarkEnd w:id="13"/>
    <w:p w:rsidR="00FF4DCD" w:rsidRDefault="00FF4DCD">
      <w:r>
        <w:t>организовать совместно с родительским комитетом повседневную работу по максимальному охвату школьников горячим питанием с привлечением для этого родительских средств;</w:t>
      </w:r>
    </w:p>
    <w:p w:rsidR="00FF4DCD" w:rsidRDefault="00FF4DCD">
      <w:r>
        <w:t>назначать в каждом муниципальном образовательном учреждении ответственного представителя, возложив на него обязанность вести учет питания обучающихся;</w:t>
      </w:r>
    </w:p>
    <w:p w:rsidR="00FF4DCD" w:rsidRDefault="00FF4DCD">
      <w:r>
        <w:t>обсуждать на родительских собраниях вопросы, связанные с улучшением организации горячего питания, привлечения родительских средств на эти цели, осуществлению контроля за работой школьного пищеблока и оказанию ему помощи;</w:t>
      </w:r>
    </w:p>
    <w:p w:rsidR="00FF4DCD" w:rsidRDefault="00FF4DCD">
      <w:r>
        <w:t>совместно с родительскими комитетами муниципальных образовательных учреждений создавать комиссии по питанию, которые осуществляют ежедневный контроль за качеством и ассортиментом блюд и буфетной продукции, участвуют в составлении меню, состоянием санитарных условий питания. Все замечания и предложения дежурных членов комиссий должны фиксироваться в контрольном журнале;</w:t>
      </w:r>
    </w:p>
    <w:p w:rsidR="00FF4DCD" w:rsidRDefault="00FF4DCD">
      <w:r>
        <w:t>организовывать работу (лекции, семинары, деловые игры, викторины, дни здоровья) по формированию навыков и культуры здорового питания, этике приема пищи, профилактике алиментарно-зависимых заболеваний, пищевых отравлений и инфекционных заболеваний;</w:t>
      </w:r>
    </w:p>
    <w:p w:rsidR="00FF4DCD" w:rsidRDefault="00FF4DCD">
      <w:r>
        <w:t>ежедневно перед началом работы медицинским работником проводить осмотр работников организации общественного питания образовательного учреждения на наличие гнойничковых заболеваний кожи рук и открытых поверхностей тела, а также ангин, катаральных явлений верхних дыхательных путей;</w:t>
      </w:r>
    </w:p>
    <w:p w:rsidR="00FF4DCD" w:rsidRDefault="00FF4DCD">
      <w:r>
        <w:t>контролировать качество и безопасность питания обучающихся.</w:t>
      </w:r>
    </w:p>
    <w:p w:rsidR="00FF4DCD" w:rsidRDefault="00FF4DCD">
      <w:r>
        <w:t>Организацию обслуживания обучающихся горячим питанием рекомендуется осуществлять путем предварительного накрытия столов и (или) с использованием линий раздачи.</w:t>
      </w:r>
    </w:p>
    <w:p w:rsidR="00FF4DCD" w:rsidRDefault="00FF4DCD">
      <w:r>
        <w:t>Предварительное накрытие столов (сервировка) может осуществляться дежурными детьми старше 14 лет под руководством дежурного педагогического работника.</w:t>
      </w:r>
    </w:p>
    <w:p w:rsidR="00FF4DCD" w:rsidRDefault="00FF4DCD"/>
    <w:p w:rsidR="00FF4DCD" w:rsidRDefault="00FF4DCD">
      <w:pPr>
        <w:pStyle w:val="1"/>
      </w:pPr>
      <w:r>
        <w:lastRenderedPageBreak/>
        <w:t>III. Основные обязанности организаций общественного питания, обеспечивающих питание обучающихся в образовательных учреждениях муниципального образования город Краснодар</w:t>
      </w:r>
    </w:p>
    <w:p w:rsidR="00FF4DCD" w:rsidRDefault="00FF4DCD"/>
    <w:p w:rsidR="00FF4DCD" w:rsidRDefault="00FF4DCD">
      <w:bookmarkStart w:id="14" w:name="sub_131"/>
      <w:r>
        <w:t>Организациям общественного питания муниципального образования город Краснодар для осуществления рационального и безопасного питания обучающихся необходимо:</w:t>
      </w:r>
    </w:p>
    <w:bookmarkEnd w:id="14"/>
    <w:p w:rsidR="00FF4DCD" w:rsidRDefault="00FF4DCD">
      <w:r>
        <w:t>организовать работу школьных столовых (буфетов) по графику, согласованному с администрацией муниципальных образовательных учреждений и требованиями действующих СанПиНов и других нормативных актов;</w:t>
      </w:r>
    </w:p>
    <w:p w:rsidR="00FF4DCD" w:rsidRDefault="00FF4DCD">
      <w:r>
        <w:t>разрабатывать примерное 10 - 14-ти дневное меню;</w:t>
      </w:r>
    </w:p>
    <w:p w:rsidR="00FF4DCD" w:rsidRDefault="00FF4DCD">
      <w:bookmarkStart w:id="15" w:name="sub_134"/>
      <w:r>
        <w:t>предоставлять через школьные пищеблоки обучающимся и работникам муниципальных образовательных учреждений полноценное и рациональное питание по ценам и меню, предусмотренным для организаций общественного питания при муниципальных образовательных учреждениях в соответствии с режимом (графиком), согласованным с администрацией данного учреждения. Питание организовывается по меню, согласованному с медицинским персоналом, родительским комитетом и утвержденному администрацией муниципального образовательного учреждения;</w:t>
      </w:r>
    </w:p>
    <w:bookmarkEnd w:id="15"/>
    <w:p w:rsidR="00FF4DCD" w:rsidRDefault="00FF4DCD">
      <w:r>
        <w:t>размещать меню на отпускаемую продукцию в местах ее реализации;</w:t>
      </w:r>
    </w:p>
    <w:p w:rsidR="00FF4DCD" w:rsidRDefault="00FF4DCD">
      <w:bookmarkStart w:id="16" w:name="sub_136"/>
      <w:r>
        <w:t>своевременно снабжать школьные столовые (буфеты) необходимыми продовольственными товарами, сырьем, полуфабрикатами, готовой продукцией в соответствии с разработанными и утвержденными меню, обеспечивать строгое соблюдение установленных правил приемки поступающего в организации общественного питания сырья, требований к кулинарной обработке пищевых продуктов, а также условий хранения и реализации;</w:t>
      </w:r>
    </w:p>
    <w:bookmarkEnd w:id="16"/>
    <w:p w:rsidR="00FF4DCD" w:rsidRDefault="00FF4DCD">
      <w:r>
        <w:t>обеспечивать приготовление завтраков и обедов высокого качества, организовать ежедневный контроль за качеством приготовленных блюд и изделий, а также их бракераж и направление на лабораторное исследование, соответствие ГОСТам и ТУ;</w:t>
      </w:r>
    </w:p>
    <w:p w:rsidR="00FF4DCD" w:rsidRDefault="00FF4DCD">
      <w:r>
        <w:t>постоянно проводить работу по расширению ассортимента приготовляемых блюд, улучшению их качества, внедрению щадящего питания, наличию в меню витаминизированных блюд и изделий промышленного производства;</w:t>
      </w:r>
    </w:p>
    <w:p w:rsidR="00FF4DCD" w:rsidRDefault="00FF4DCD">
      <w:r>
        <w:t>независимо от организации основного питания (завтраки, обеды, полдники, ужины) обеспечить для учащихся в возрасте от 7 до 18 лет с постоянным пребыванием в муниципальных образовательных учреждениях более 3 - 4 часов, возможность дополнительного питания, то есть реализацию достаточного ассортимента пищевых продуктов в свободной продаже: мучных, кондитерских, булочных изделий, а также пищевых продуктов в потребительской упаковке, с учетом предельных наценок установленных законодательством;</w:t>
      </w:r>
    </w:p>
    <w:p w:rsidR="00FF4DCD" w:rsidRDefault="00FF4DCD">
      <w:r>
        <w:t>обеспечивать содержание пищеблоков и оборудования с соблюдением установленных санитарных, технических и противопожарных правил и требований, правильную эксплуатацию холодильного, торгово-технологического и другого оборудования и содержание его в постоянной исправности. Совместно с муниципальным образовательным учреждением принимать меры к механизации трудоемких процессов приготовления пищи, внедряя новую технику в работу пищеблоков;</w:t>
      </w:r>
    </w:p>
    <w:p w:rsidR="00FF4DCD" w:rsidRDefault="00FF4DCD">
      <w:r>
        <w:t>обеспечивать школьные столовые (буфеты) санспецодеждой, моющими средствами в соответствии с действующими нормами оснащения;</w:t>
      </w:r>
    </w:p>
    <w:p w:rsidR="00FF4DCD" w:rsidRDefault="00FF4DCD">
      <w:r>
        <w:t>следить за своевременным и обязательным прохождением работниками пищеблоков медицинских и профилактических осмотров;</w:t>
      </w:r>
    </w:p>
    <w:p w:rsidR="00FF4DCD" w:rsidRDefault="00FF4DCD">
      <w:bookmarkStart w:id="17" w:name="sub_1313"/>
      <w:r>
        <w:lastRenderedPageBreak/>
        <w:t>укомплектовывать штат организаций общественного питания квалифицированными кадрами, организовывать повышение их квалификации.</w:t>
      </w:r>
    </w:p>
    <w:bookmarkEnd w:id="17"/>
    <w:p w:rsidR="00FF4DCD" w:rsidRDefault="00FF4DCD">
      <w:r>
        <w:t>оказывать дополнительные услуги по:</w:t>
      </w:r>
    </w:p>
    <w:p w:rsidR="00FF4DCD" w:rsidRDefault="00FF4DCD">
      <w:bookmarkStart w:id="18" w:name="sub_1315"/>
      <w:r>
        <w:t>организации продажи полуфабрикатов, кулинарных изделий, выпечки, а также прием предварительных заявок на эту продукцию;</w:t>
      </w:r>
    </w:p>
    <w:p w:rsidR="00FF4DCD" w:rsidRDefault="00FF4DCD">
      <w:bookmarkStart w:id="19" w:name="sub_1316"/>
      <w:bookmarkEnd w:id="18"/>
      <w:r>
        <w:t>заключать договоры с автотранспортными предприятиями на доставку готовой продукции, полуфабрикатов, сырья организациям общественного питания при муниципальных образовательных учреждениях;</w:t>
      </w:r>
    </w:p>
    <w:bookmarkEnd w:id="19"/>
    <w:p w:rsidR="00FF4DCD" w:rsidRDefault="00FF4DCD">
      <w:r>
        <w:t>оказывать практическую помощь администрации муниципальных образовательных учреждений в организации работы по привлечению родительских средств на питание обучающихся.</w:t>
      </w:r>
    </w:p>
    <w:p w:rsidR="00FF4DCD" w:rsidRDefault="00FF4DCD"/>
    <w:p w:rsidR="00FF4DCD" w:rsidRDefault="00FF4DCD">
      <w:pPr>
        <w:pStyle w:val="1"/>
      </w:pPr>
      <w:r>
        <w:t>IV. Порядок расчетов за питание</w:t>
      </w:r>
    </w:p>
    <w:p w:rsidR="00FF4DCD" w:rsidRDefault="00FF4DCD"/>
    <w:p w:rsidR="00FF4DCD" w:rsidRDefault="00FF4DCD">
      <w:bookmarkStart w:id="20" w:name="sub_141"/>
      <w:r>
        <w:t xml:space="preserve">Источниками финансирования питания обучающихся являются средства родителей (законных представителей) обучающихся (далее - средства родителей) и средства местного бюджета (бюджета муниципального образования город Краснодар), предоставляемые на финансирование дополнительных мер социальной поддержки, установленных </w:t>
      </w:r>
      <w:hyperlink r:id="rId11" w:history="1">
        <w:r>
          <w:rPr>
            <w:rStyle w:val="a4"/>
            <w:rFonts w:cs="Arial"/>
          </w:rPr>
          <w:t>решением</w:t>
        </w:r>
      </w:hyperlink>
      <w:r>
        <w:t xml:space="preserve"> городской Думы Краснодара от 28.01.2010 N 69 п. 5 "О дополнительных мерах социальной поддержки отдельных категорий граждан" (далее - бюджетные средства на оплату стоимости питания).</w:t>
      </w:r>
    </w:p>
    <w:p w:rsidR="00FF4DCD" w:rsidRDefault="00FF4DCD">
      <w:bookmarkStart w:id="21" w:name="sub_149"/>
      <w:bookmarkEnd w:id="20"/>
      <w:r>
        <w:t>Рекомендовать во всех муниципальных образовательных учреждениях муниципального образования город Краснодар в 9 - 11 классах внедрить питание обучающихся по талонам.</w:t>
      </w:r>
    </w:p>
    <w:bookmarkEnd w:id="21"/>
    <w:p w:rsidR="00FF4DCD" w:rsidRDefault="00FF4DCD"/>
    <w:p w:rsidR="00FF4DCD" w:rsidRDefault="00FF4DCD">
      <w:pPr>
        <w:pStyle w:val="aff9"/>
        <w:rPr>
          <w:sz w:val="22"/>
          <w:szCs w:val="22"/>
        </w:rPr>
      </w:pPr>
      <w:bookmarkStart w:id="22" w:name="sub_1491"/>
      <w:r>
        <w:rPr>
          <w:sz w:val="22"/>
          <w:szCs w:val="22"/>
        </w:rPr>
        <w:t xml:space="preserve">             ┌─────────────────────────────────────────────┐</w:t>
      </w:r>
    </w:p>
    <w:bookmarkEnd w:id="22"/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│  Муниципальное образовательное учреждение   │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│    ____________________________________     │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│                                             │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│              Талон на питание               │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│                                             │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│     Дата: ____________________________      │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│               (число, месяц, год)           │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│                                             │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│       Размер бюджетных средств на оплату    │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│              стоимости питания              │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│         _____________________________       │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│                                             │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│   (талон действителен при наличии печати)   │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└─────────────────────────────────────────────┘</w:t>
      </w:r>
    </w:p>
    <w:p w:rsidR="00FF4DCD" w:rsidRDefault="00FF4DCD"/>
    <w:p w:rsidR="00FF4DCD" w:rsidRDefault="00FF4DCD">
      <w:r>
        <w:t>Эквивалент талона должен быть не менее суммы дотационной доплаты и выдаваться на один день с указанием даты. Талон неиспользованный в день, указанный в нем, является недействительным. Обучающиеся вправе при отоваривании талона доплатить личные деньги и приобрести продукцию, предлагаемую столовой (буфетом).</w:t>
      </w:r>
    </w:p>
    <w:p w:rsidR="00FF4DCD" w:rsidRDefault="00FF4DCD">
      <w:bookmarkStart w:id="23" w:name="sub_1411"/>
      <w:r>
        <w:t>Муниципальные образовательные учреждения муниципального образования город Краснодар производят оплату организациям общественного питания, организующим питание обучающихся, по фактическому количеству обучающихся, пользующихся бесплатным и организованным платным питанием в данном месяце, на основании актов сверок и соглашений, подписанных обеими сторонами.</w:t>
      </w:r>
    </w:p>
    <w:p w:rsidR="00FF4DCD" w:rsidRDefault="00FF4DCD">
      <w:bookmarkStart w:id="24" w:name="sub_1412"/>
      <w:bookmarkEnd w:id="23"/>
      <w:r>
        <w:lastRenderedPageBreak/>
        <w:t>Собранные работниками муниципальных образовательных учреждений муниципального образования город Краснодар, ответственными за организацию питания, или работниками организаций общественного питания средства родителей на питание обучающихся сдаются по приходному ордеру в кассу организации общественного питания, осуществляющей питание в данном муниципальном образовательном учреждении. Эти средства учитываются и списываются также как бюджетные средства на оплату стоимости питания.</w:t>
      </w:r>
    </w:p>
    <w:bookmarkEnd w:id="24"/>
    <w:p w:rsidR="00FF4DCD" w:rsidRDefault="00FF4DCD"/>
    <w:p w:rsidR="00FF4DCD" w:rsidRDefault="00FF4DCD">
      <w:pPr>
        <w:ind w:firstLine="698"/>
        <w:jc w:val="right"/>
      </w:pPr>
      <w:bookmarkStart w:id="25" w:name="sub_2"/>
      <w:r>
        <w:rPr>
          <w:rStyle w:val="a3"/>
          <w:bCs/>
        </w:rPr>
        <w:t>Приложение</w:t>
      </w:r>
    </w:p>
    <w:bookmarkEnd w:id="25"/>
    <w:p w:rsidR="00FF4DCD" w:rsidRDefault="00FF4DCD">
      <w:pPr>
        <w:ind w:firstLine="698"/>
        <w:jc w:val="right"/>
      </w:pPr>
      <w:r>
        <w:rPr>
          <w:rStyle w:val="a3"/>
          <w:bCs/>
        </w:rPr>
        <w:t xml:space="preserve">к </w:t>
      </w:r>
      <w:hyperlink w:anchor="sub_1" w:history="1">
        <w:r>
          <w:rPr>
            <w:rStyle w:val="a4"/>
            <w:rFonts w:cs="Arial"/>
          </w:rPr>
          <w:t>Методическим рекомендациям</w:t>
        </w:r>
      </w:hyperlink>
    </w:p>
    <w:p w:rsidR="00FF4DCD" w:rsidRDefault="00FF4DCD">
      <w:pPr>
        <w:ind w:firstLine="698"/>
        <w:jc w:val="right"/>
      </w:pPr>
      <w:r>
        <w:rPr>
          <w:rStyle w:val="a3"/>
          <w:bCs/>
        </w:rPr>
        <w:t>по организации питания обучающихся</w:t>
      </w:r>
    </w:p>
    <w:p w:rsidR="00FF4DCD" w:rsidRDefault="00FF4DCD">
      <w:pPr>
        <w:ind w:firstLine="698"/>
        <w:jc w:val="right"/>
      </w:pPr>
      <w:r>
        <w:rPr>
          <w:rStyle w:val="a3"/>
          <w:bCs/>
        </w:rPr>
        <w:t>в муниципальных образовательных учреждениях</w:t>
      </w:r>
    </w:p>
    <w:p w:rsidR="00FF4DCD" w:rsidRDefault="00FF4DCD">
      <w:pPr>
        <w:ind w:firstLine="698"/>
        <w:jc w:val="right"/>
      </w:pPr>
      <w:r>
        <w:rPr>
          <w:rStyle w:val="a3"/>
          <w:bCs/>
        </w:rPr>
        <w:t>муниципального образования город Краснодар</w:t>
      </w:r>
    </w:p>
    <w:p w:rsidR="00FF4DCD" w:rsidRDefault="00FF4DCD"/>
    <w:p w:rsidR="00FF4DCD" w:rsidRDefault="00FF4DCD">
      <w:pPr>
        <w:pStyle w:val="aff9"/>
        <w:rPr>
          <w:sz w:val="22"/>
          <w:szCs w:val="22"/>
        </w:rPr>
      </w:pPr>
      <w:bookmarkStart w:id="26" w:name="sub_21"/>
      <w:r>
        <w:rPr>
          <w:sz w:val="22"/>
          <w:szCs w:val="22"/>
        </w:rPr>
        <w:t xml:space="preserve">                                                                </w:t>
      </w:r>
      <w:r>
        <w:rPr>
          <w:rStyle w:val="a3"/>
          <w:bCs/>
          <w:sz w:val="22"/>
          <w:szCs w:val="22"/>
        </w:rPr>
        <w:t>Таблица 1</w:t>
      </w:r>
    </w:p>
    <w:bookmarkEnd w:id="26"/>
    <w:p w:rsidR="00FF4DCD" w:rsidRDefault="00FF4DCD"/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rStyle w:val="a3"/>
          <w:bCs/>
          <w:sz w:val="22"/>
          <w:szCs w:val="22"/>
        </w:rPr>
        <w:t>Потребность в пищевых веществах и энергии обучающихся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>
        <w:rPr>
          <w:rStyle w:val="a3"/>
          <w:bCs/>
          <w:sz w:val="22"/>
          <w:szCs w:val="22"/>
        </w:rPr>
        <w:t>общеобразовательных учреждений в возрасте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>
        <w:rPr>
          <w:rStyle w:val="a3"/>
          <w:bCs/>
          <w:sz w:val="22"/>
          <w:szCs w:val="22"/>
        </w:rPr>
        <w:t>с 7 до 11 и с 11 лет и старше</w:t>
      </w:r>
    </w:p>
    <w:p w:rsidR="00FF4DCD" w:rsidRDefault="00FF4DCD"/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┌───────────────────────────────┬───────────────────────────────────────┐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│   </w:t>
      </w:r>
      <w:r>
        <w:rPr>
          <w:rStyle w:val="a3"/>
          <w:bCs/>
          <w:sz w:val="22"/>
          <w:szCs w:val="22"/>
        </w:rPr>
        <w:t>Название пищевых веществ</w:t>
      </w:r>
      <w:r>
        <w:rPr>
          <w:sz w:val="22"/>
          <w:szCs w:val="22"/>
        </w:rPr>
        <w:t xml:space="preserve">    │   </w:t>
      </w:r>
      <w:r>
        <w:rPr>
          <w:rStyle w:val="a3"/>
          <w:bCs/>
          <w:sz w:val="22"/>
          <w:szCs w:val="22"/>
        </w:rPr>
        <w:t>Усредненная потребность в пищевых</w:t>
      </w:r>
      <w:r>
        <w:rPr>
          <w:sz w:val="22"/>
          <w:szCs w:val="22"/>
        </w:rPr>
        <w:t xml:space="preserve">   │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│                               │     </w:t>
      </w:r>
      <w:r>
        <w:rPr>
          <w:rStyle w:val="a3"/>
          <w:bCs/>
          <w:sz w:val="22"/>
          <w:szCs w:val="22"/>
        </w:rPr>
        <w:t>веществах для обучающихся двух</w:t>
      </w:r>
      <w:r>
        <w:rPr>
          <w:sz w:val="22"/>
          <w:szCs w:val="22"/>
        </w:rPr>
        <w:t xml:space="preserve">    │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│                               │            </w:t>
      </w:r>
      <w:r>
        <w:rPr>
          <w:rStyle w:val="a3"/>
          <w:bCs/>
          <w:sz w:val="22"/>
          <w:szCs w:val="22"/>
        </w:rPr>
        <w:t>возрастных групп</w:t>
      </w:r>
      <w:r>
        <w:rPr>
          <w:sz w:val="22"/>
          <w:szCs w:val="22"/>
        </w:rPr>
        <w:t xml:space="preserve">           │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>│                               ├───────────────────┬───────────────────┤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│                               │   </w:t>
      </w:r>
      <w:r>
        <w:rPr>
          <w:rStyle w:val="a3"/>
          <w:bCs/>
          <w:sz w:val="22"/>
          <w:szCs w:val="22"/>
        </w:rPr>
        <w:t>с 7 до 11 лет</w:t>
      </w:r>
      <w:r>
        <w:rPr>
          <w:sz w:val="22"/>
          <w:szCs w:val="22"/>
        </w:rPr>
        <w:t xml:space="preserve">   │ </w:t>
      </w:r>
      <w:r>
        <w:rPr>
          <w:rStyle w:val="a3"/>
          <w:bCs/>
          <w:sz w:val="22"/>
          <w:szCs w:val="22"/>
        </w:rPr>
        <w:t>с 11 лет и старше</w:t>
      </w:r>
      <w:r>
        <w:rPr>
          <w:sz w:val="22"/>
          <w:szCs w:val="22"/>
        </w:rPr>
        <w:t xml:space="preserve"> │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├───────────────────────────────┼───────────────────┼───────────────────┤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>│          Белки (г)            │         77        │         90        │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├───────────────────────────────┼───────────────────┼───────────────────┤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>│           Жиры (г)            │         79        │         92        │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├───────────────────────────────┼───────────────────┼───────────────────┤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>│         Углеводы (г)          │        335        │        383        │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├───────────────────────────────┼───────────────────┼───────────────────┤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>│ Энергетическая ценность (ккал)│       2350        │       2713        │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├───────────────────────────────┼───────────────────┼───────────────────┤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>│       Витамин В1 (мг)         │        1,2        │        1,4        │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├───────────────────────────────┼───────────────────┼───────────────────┤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>│       Витамин В2 (мг)         │        1,4        │        1,6        │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├───────────────────────────────┼───────────────────┼───────────────────┤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>│        Витамин С (мг)         │         60        │         70        │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├───────────────────────────────┼───────────────────┼───────────────────┤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>│   Витамин А (мг рет. экв)     │        0,7        │        0,9        │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├───────────────────────────────┼───────────────────┼───────────────────┤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>│   Витамин Е (мг ток. экв.)    │         10        │         12        │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├───────────────────────────────┼───────────────────┼───────────────────┤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>│         Кальций (мг)          │       1100        │       1200        │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├───────────────────────────────┼───────────────────┼───────────────────┤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>│         Фосфор (мг)           │       1650        │       1800        │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├───────────────────────────────┼───────────────────┼───────────────────┤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>│         Магний (мг)           │        250        │        300        │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├───────────────────────────────┼───────────────────┼───────────────────┤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>│         Железо (мг)           │         12        │         17        │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├───────────────────────────────┼───────────────────┼───────────────────┤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>│          Цинк (мг)            │         10        │         14        │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lastRenderedPageBreak/>
        <w:t>├───────────────────────────────┼───────────────────┼───────────────────┤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>│           Йод (мг)            │        0,1        │        0,12       │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└───────────────────────────────┴───────────────────┴───────────────────┘</w:t>
      </w:r>
    </w:p>
    <w:p w:rsidR="00FF4DCD" w:rsidRDefault="00FF4DCD"/>
    <w:p w:rsidR="00FF4DCD" w:rsidRDefault="00FF4DCD">
      <w:pPr>
        <w:pStyle w:val="aff9"/>
        <w:rPr>
          <w:sz w:val="22"/>
          <w:szCs w:val="22"/>
        </w:rPr>
      </w:pPr>
      <w:bookmarkStart w:id="27" w:name="sub_22"/>
      <w:r>
        <w:rPr>
          <w:sz w:val="22"/>
          <w:szCs w:val="22"/>
        </w:rPr>
        <w:t xml:space="preserve">                                                                </w:t>
      </w:r>
      <w:r>
        <w:rPr>
          <w:rStyle w:val="a3"/>
          <w:bCs/>
          <w:sz w:val="22"/>
          <w:szCs w:val="22"/>
        </w:rPr>
        <w:t>Таблица 2</w:t>
      </w:r>
    </w:p>
    <w:bookmarkEnd w:id="27"/>
    <w:p w:rsidR="00FF4DCD" w:rsidRDefault="00FF4DCD"/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>
        <w:rPr>
          <w:rStyle w:val="a3"/>
          <w:bCs/>
          <w:sz w:val="22"/>
          <w:szCs w:val="22"/>
        </w:rPr>
        <w:t>Рекомендуемая масса порций блюд (в граммах)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>
        <w:rPr>
          <w:rStyle w:val="a3"/>
          <w:bCs/>
          <w:sz w:val="22"/>
          <w:szCs w:val="22"/>
        </w:rPr>
        <w:t>для обучающихся различного возраста</w:t>
      </w:r>
    </w:p>
    <w:p w:rsidR="00FF4DCD" w:rsidRDefault="00FF4DCD"/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┌───────────────────────────────────────────┬───────────────────────────┐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│              </w:t>
      </w:r>
      <w:r>
        <w:rPr>
          <w:rStyle w:val="a3"/>
          <w:bCs/>
          <w:sz w:val="22"/>
          <w:szCs w:val="22"/>
        </w:rPr>
        <w:t>Название блюд</w:t>
      </w:r>
      <w:r>
        <w:rPr>
          <w:sz w:val="22"/>
          <w:szCs w:val="22"/>
        </w:rPr>
        <w:t xml:space="preserve">                │  </w:t>
      </w:r>
      <w:r>
        <w:rPr>
          <w:rStyle w:val="a3"/>
          <w:bCs/>
          <w:sz w:val="22"/>
          <w:szCs w:val="22"/>
        </w:rPr>
        <w:t>Масса порций в граммах</w:t>
      </w:r>
      <w:r>
        <w:rPr>
          <w:sz w:val="22"/>
          <w:szCs w:val="22"/>
        </w:rPr>
        <w:t xml:space="preserve">   │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│                                           │   </w:t>
      </w:r>
      <w:r>
        <w:rPr>
          <w:rStyle w:val="a3"/>
          <w:bCs/>
          <w:sz w:val="22"/>
          <w:szCs w:val="22"/>
        </w:rPr>
        <w:t>для обучающихся двух</w:t>
      </w:r>
      <w:r>
        <w:rPr>
          <w:sz w:val="22"/>
          <w:szCs w:val="22"/>
        </w:rPr>
        <w:t xml:space="preserve">    │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│                                           │     </w:t>
      </w:r>
      <w:r>
        <w:rPr>
          <w:rStyle w:val="a3"/>
          <w:bCs/>
          <w:sz w:val="22"/>
          <w:szCs w:val="22"/>
        </w:rPr>
        <w:t>возрастных групп</w:t>
      </w:r>
      <w:r>
        <w:rPr>
          <w:sz w:val="22"/>
          <w:szCs w:val="22"/>
        </w:rPr>
        <w:t xml:space="preserve">      │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>│                                           ├─────────────┬─────────────┤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>│                                           │</w:t>
      </w:r>
      <w:r>
        <w:rPr>
          <w:rStyle w:val="a3"/>
          <w:bCs/>
          <w:sz w:val="22"/>
          <w:szCs w:val="22"/>
        </w:rPr>
        <w:t>С 7 до 11 лет</w:t>
      </w:r>
      <w:r>
        <w:rPr>
          <w:sz w:val="22"/>
          <w:szCs w:val="22"/>
        </w:rPr>
        <w:t xml:space="preserve">│   </w:t>
      </w:r>
      <w:r>
        <w:rPr>
          <w:rStyle w:val="a3"/>
          <w:bCs/>
          <w:sz w:val="22"/>
          <w:szCs w:val="22"/>
        </w:rPr>
        <w:t>С 11 лет</w:t>
      </w:r>
      <w:r>
        <w:rPr>
          <w:sz w:val="22"/>
          <w:szCs w:val="22"/>
        </w:rPr>
        <w:t xml:space="preserve">  │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│                                           │             │   </w:t>
      </w:r>
      <w:r>
        <w:rPr>
          <w:rStyle w:val="a3"/>
          <w:bCs/>
          <w:sz w:val="22"/>
          <w:szCs w:val="22"/>
        </w:rPr>
        <w:t>и старше</w:t>
      </w:r>
      <w:r>
        <w:rPr>
          <w:sz w:val="22"/>
          <w:szCs w:val="22"/>
        </w:rPr>
        <w:t xml:space="preserve">  │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├───────────────────────────────────────────┼─────────────┼─────────────┤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>│Каша,  овощное,  яичное,  творожное, мясное│  150 - 200  │  200 - 250  │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>│блюдо                                      │             │             │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├───────────────────────────────────────────┼─────────────┼─────────────┤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>│Напитки  (чай, какао,  сок, компот, молоко,│    200      │     200     │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>│кефир и др.)                               │             │             │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├───────────────────────────────────────────┼─────────────┼─────────────┤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>│Салат                                      │   60 - 100  │  100 - 150  │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├───────────────────────────────────────────┼─────────────┼─────────────┤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>│Суп                                        │  200 - 250  │  250 - 300  │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├───────────────────────────────────────────┼─────────────┼─────────────┤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>│Мясо, котлета                              │   80 - 120  │  100 - 120  │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├───────────────────────────────────────────┼─────────────┼─────────────┤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>│Гарнир                                     │  150 - 200  │  180 - 230  │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├───────────────────────────────────────────┼─────────────┼─────────────┤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>│Фрукты                                     │     100     │     100     │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└───────────────────────────────────────────┴─────────────┴─────────────┘</w:t>
      </w:r>
    </w:p>
    <w:p w:rsidR="00FF4DCD" w:rsidRDefault="00FF4DCD"/>
    <w:p w:rsidR="00FF4DCD" w:rsidRDefault="00FF4DCD">
      <w:pPr>
        <w:pStyle w:val="aff9"/>
        <w:rPr>
          <w:sz w:val="22"/>
          <w:szCs w:val="22"/>
        </w:rPr>
      </w:pPr>
      <w:bookmarkStart w:id="28" w:name="sub_23"/>
      <w:r>
        <w:rPr>
          <w:sz w:val="22"/>
          <w:szCs w:val="22"/>
        </w:rPr>
        <w:t xml:space="preserve">                                                                </w:t>
      </w:r>
      <w:r>
        <w:rPr>
          <w:rStyle w:val="a3"/>
          <w:bCs/>
          <w:sz w:val="22"/>
          <w:szCs w:val="22"/>
        </w:rPr>
        <w:t>Таблица 3</w:t>
      </w:r>
    </w:p>
    <w:bookmarkEnd w:id="28"/>
    <w:p w:rsidR="00FF4DCD" w:rsidRDefault="00FF4DCD"/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rStyle w:val="a3"/>
          <w:bCs/>
          <w:sz w:val="22"/>
          <w:szCs w:val="22"/>
        </w:rPr>
        <w:t>Таблица замены продуктов по белкам и углеводам</w:t>
      </w:r>
    </w:p>
    <w:p w:rsidR="00FF4DCD" w:rsidRDefault="00FF4DCD"/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┌──────────────────────┬────────┬──────────────────────────┬────────────┐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>│</w:t>
      </w:r>
      <w:r>
        <w:rPr>
          <w:rStyle w:val="a3"/>
          <w:bCs/>
          <w:sz w:val="22"/>
          <w:szCs w:val="22"/>
        </w:rPr>
        <w:t>Наименование продуктов</w:t>
      </w:r>
      <w:r>
        <w:rPr>
          <w:sz w:val="22"/>
          <w:szCs w:val="22"/>
        </w:rPr>
        <w:t xml:space="preserve">│ </w:t>
      </w:r>
      <w:r>
        <w:rPr>
          <w:rStyle w:val="a3"/>
          <w:bCs/>
          <w:sz w:val="22"/>
          <w:szCs w:val="22"/>
        </w:rPr>
        <w:t>Количе-</w:t>
      </w:r>
      <w:r>
        <w:rPr>
          <w:sz w:val="22"/>
          <w:szCs w:val="22"/>
        </w:rPr>
        <w:t xml:space="preserve">│     </w:t>
      </w:r>
      <w:r>
        <w:rPr>
          <w:rStyle w:val="a3"/>
          <w:bCs/>
          <w:sz w:val="22"/>
          <w:szCs w:val="22"/>
        </w:rPr>
        <w:t>Химический состав</w:t>
      </w:r>
      <w:r>
        <w:rPr>
          <w:sz w:val="22"/>
          <w:szCs w:val="22"/>
        </w:rPr>
        <w:t xml:space="preserve">    │ </w:t>
      </w:r>
      <w:r>
        <w:rPr>
          <w:rStyle w:val="a3"/>
          <w:bCs/>
          <w:sz w:val="22"/>
          <w:szCs w:val="22"/>
        </w:rPr>
        <w:t>Добавить</w:t>
      </w:r>
      <w:r>
        <w:rPr>
          <w:sz w:val="22"/>
          <w:szCs w:val="22"/>
        </w:rPr>
        <w:t xml:space="preserve">   │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│                      │  </w:t>
      </w:r>
      <w:r>
        <w:rPr>
          <w:rStyle w:val="a3"/>
          <w:bCs/>
          <w:sz w:val="22"/>
          <w:szCs w:val="22"/>
        </w:rPr>
        <w:t>ство</w:t>
      </w:r>
      <w:r>
        <w:rPr>
          <w:sz w:val="22"/>
          <w:szCs w:val="22"/>
        </w:rPr>
        <w:t xml:space="preserve">  ├────────┬────────┬────────┤</w:t>
      </w:r>
      <w:r>
        <w:rPr>
          <w:rStyle w:val="a3"/>
          <w:bCs/>
          <w:sz w:val="22"/>
          <w:szCs w:val="22"/>
        </w:rPr>
        <w:t xml:space="preserve">к суточному </w:t>
      </w:r>
      <w:r>
        <w:rPr>
          <w:sz w:val="22"/>
          <w:szCs w:val="22"/>
        </w:rPr>
        <w:t>│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│                      │ </w:t>
      </w:r>
      <w:r>
        <w:rPr>
          <w:rStyle w:val="a3"/>
          <w:bCs/>
          <w:sz w:val="22"/>
          <w:szCs w:val="22"/>
        </w:rPr>
        <w:t>(нетто,</w:t>
      </w:r>
      <w:r>
        <w:rPr>
          <w:sz w:val="22"/>
          <w:szCs w:val="22"/>
        </w:rPr>
        <w:t xml:space="preserve">│ </w:t>
      </w:r>
      <w:r>
        <w:rPr>
          <w:rStyle w:val="a3"/>
          <w:bCs/>
          <w:sz w:val="22"/>
          <w:szCs w:val="22"/>
        </w:rPr>
        <w:t>Белки,</w:t>
      </w:r>
      <w:r>
        <w:rPr>
          <w:sz w:val="22"/>
          <w:szCs w:val="22"/>
        </w:rPr>
        <w:t xml:space="preserve"> │  </w:t>
      </w:r>
      <w:r>
        <w:rPr>
          <w:rStyle w:val="a3"/>
          <w:bCs/>
          <w:sz w:val="22"/>
          <w:szCs w:val="22"/>
        </w:rPr>
        <w:t>Жиры,</w:t>
      </w:r>
      <w:r>
        <w:rPr>
          <w:sz w:val="22"/>
          <w:szCs w:val="22"/>
        </w:rPr>
        <w:t xml:space="preserve"> │  </w:t>
      </w:r>
      <w:r>
        <w:rPr>
          <w:rStyle w:val="a3"/>
          <w:bCs/>
          <w:sz w:val="22"/>
          <w:szCs w:val="22"/>
        </w:rPr>
        <w:t>Угле-</w:t>
      </w:r>
      <w:r>
        <w:rPr>
          <w:sz w:val="22"/>
          <w:szCs w:val="22"/>
        </w:rPr>
        <w:t xml:space="preserve"> │</w:t>
      </w:r>
      <w:r>
        <w:rPr>
          <w:rStyle w:val="a3"/>
          <w:bCs/>
          <w:sz w:val="22"/>
          <w:szCs w:val="22"/>
        </w:rPr>
        <w:t>рациону или</w:t>
      </w:r>
      <w:r>
        <w:rPr>
          <w:sz w:val="22"/>
          <w:szCs w:val="22"/>
        </w:rPr>
        <w:t xml:space="preserve"> │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│                      │   </w:t>
      </w:r>
      <w:r>
        <w:rPr>
          <w:rStyle w:val="a3"/>
          <w:bCs/>
          <w:sz w:val="22"/>
          <w:szCs w:val="22"/>
        </w:rPr>
        <w:t>г)</w:t>
      </w:r>
      <w:r>
        <w:rPr>
          <w:sz w:val="22"/>
          <w:szCs w:val="22"/>
        </w:rPr>
        <w:t xml:space="preserve">   │    </w:t>
      </w:r>
      <w:r>
        <w:rPr>
          <w:rStyle w:val="a3"/>
          <w:bCs/>
          <w:sz w:val="22"/>
          <w:szCs w:val="22"/>
        </w:rPr>
        <w:t>г</w:t>
      </w:r>
      <w:r>
        <w:rPr>
          <w:sz w:val="22"/>
          <w:szCs w:val="22"/>
        </w:rPr>
        <w:t xml:space="preserve">   │    </w:t>
      </w:r>
      <w:r>
        <w:rPr>
          <w:rStyle w:val="a3"/>
          <w:bCs/>
          <w:sz w:val="22"/>
          <w:szCs w:val="22"/>
        </w:rPr>
        <w:t>г</w:t>
      </w:r>
      <w:r>
        <w:rPr>
          <w:sz w:val="22"/>
          <w:szCs w:val="22"/>
        </w:rPr>
        <w:t xml:space="preserve">   │ </w:t>
      </w:r>
      <w:r>
        <w:rPr>
          <w:rStyle w:val="a3"/>
          <w:bCs/>
          <w:sz w:val="22"/>
          <w:szCs w:val="22"/>
        </w:rPr>
        <w:t>воды, г</w:t>
      </w:r>
      <w:r>
        <w:rPr>
          <w:sz w:val="22"/>
          <w:szCs w:val="22"/>
        </w:rPr>
        <w:t xml:space="preserve">│ </w:t>
      </w:r>
      <w:r>
        <w:rPr>
          <w:rStyle w:val="a3"/>
          <w:bCs/>
          <w:sz w:val="22"/>
          <w:szCs w:val="22"/>
        </w:rPr>
        <w:t>исключить</w:t>
      </w:r>
      <w:r>
        <w:rPr>
          <w:sz w:val="22"/>
          <w:szCs w:val="22"/>
        </w:rPr>
        <w:t xml:space="preserve">  │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├──────────────────────┴────────┴────────┴────────┴────────┴────────────┤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│                  </w:t>
      </w:r>
      <w:r>
        <w:rPr>
          <w:rStyle w:val="a3"/>
          <w:bCs/>
          <w:sz w:val="22"/>
          <w:szCs w:val="22"/>
        </w:rPr>
        <w:t>Замена хлеба (по белкам и углеводам)</w:t>
      </w:r>
      <w:r>
        <w:rPr>
          <w:sz w:val="22"/>
          <w:szCs w:val="22"/>
        </w:rPr>
        <w:t xml:space="preserve">                 │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├──────────────────────┬────────┬────────┬────────┬────────┬────────────┤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>│Хлеб пшеничный        │   100  │   7,6  │   0,9  │  49,7  │            │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├──────────────────────┼────────┼────────┼────────┼────────┼────────────┤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>│Хлеб ржаной простой   │   150  │   8,3  │   1,5  │  48,1  │            │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├──────────────────────┼────────┼────────┼────────┼────────┼────────────┤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>│Мука пшеничная 1 сорт │    70  │   7,4  │   0,8  │  48,2  │            │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├──────────────────────┼────────┼────────┼────────┼────────┼────────────┤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>│Макароны, вермишель   │    70  │   7,5  │   0,9  │  48,7  │            │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├──────────────────────┼────────┼────────┼────────┼────────┼────────────┤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>│Крупа манная          │    70  │   7,9  │   0,5  │  50,1  │            │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lastRenderedPageBreak/>
        <w:t>├──────────────────────┴────────┴────────┴────────┴────────┴────────────┤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│                    </w:t>
      </w:r>
      <w:r>
        <w:rPr>
          <w:rStyle w:val="a3"/>
          <w:bCs/>
          <w:sz w:val="22"/>
          <w:szCs w:val="22"/>
        </w:rPr>
        <w:t>Замена картофеля (по углеводам)</w:t>
      </w:r>
      <w:r>
        <w:rPr>
          <w:sz w:val="22"/>
          <w:szCs w:val="22"/>
        </w:rPr>
        <w:t xml:space="preserve">                    │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├──────────────────────┬────────┬────────┬────────┬────────┬────────────┤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>│Картофель             │   100  │   2,0  │   0,4  │  17,3  │            │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├──────────────────────┼────────┼────────┼────────┼────────┼────────────┤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>│Свекла                │   190  │   2,9  │    -   │  17,3  │            │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├──────────────────────┼────────┼────────┼────────┼────────┼────────────┤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>│Морковь               │   240  │   3,1  │   0,2  │  17,0  │            │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├──────────────────────┼────────┼────────┼────────┼────────┼────────────┤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>│Капуста белокочанная  │   370  │   6,7  │   0,4  │  17,4  │            │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├──────────────────────┼────────┼────────┼────────┼────────┼────────────┤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>│Макароны, вермишель   │    25  │   2,7  │   0,3  │  17,4  │            │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├──────────────────────┼────────┼────────┼────────┼────────┼────────────┤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>│Крупа манная          │    25  │   2,8  │   0,2  │  17,9  │            │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├──────────────────────┼────────┼────────┼────────┼────────┼────────────┤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>│Хлеб пшеничный        │    35  │   2,7  │   0,3  │  17,4  │            │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├──────────────────────┼────────┼────────┼────────┼────────┼────────────┤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>│Хлеб ржаной простой   │    55  │   3,1  │   0,6  │  17,6  │            │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├──────────────────────┴────────┴────────┴────────┴────────┴────────────┤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│                   </w:t>
      </w:r>
      <w:r>
        <w:rPr>
          <w:rStyle w:val="a3"/>
          <w:bCs/>
          <w:sz w:val="22"/>
          <w:szCs w:val="22"/>
        </w:rPr>
        <w:t>Замена свежих яблок (по углеводам)</w:t>
      </w:r>
      <w:r>
        <w:rPr>
          <w:sz w:val="22"/>
          <w:szCs w:val="22"/>
        </w:rPr>
        <w:t xml:space="preserve">                  │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├──────────────────────┬────────┬────────┬────────┬────────┬────────────┤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>│Яблоки свежие         │   100  │   0,4  │    -   │   9,8  │            │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├──────────────────────┼────────┼────────┼────────┼────────┼────────────┤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>│Яблоки сушеные        │    15  │   0,5  │    -   │   9,7  │            │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├──────────────────────┼────────┼────────┼────────┼────────┼────────────┤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>│Курага (без косточек) │    15  │   0,8  │    -   │   8,3  │            │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├──────────────────────┼────────┼────────┼────────┼────────┼────────────┤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>│Чернослив             │    15  │   0,3  │    -   │   8,7  │            │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├──────────────────────┴────────┴────────┴────────┴────────┴────────────┤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│                        </w:t>
      </w:r>
      <w:r>
        <w:rPr>
          <w:rStyle w:val="a3"/>
          <w:bCs/>
          <w:sz w:val="22"/>
          <w:szCs w:val="22"/>
        </w:rPr>
        <w:t>Замена молока (по белку)</w:t>
      </w:r>
      <w:r>
        <w:rPr>
          <w:sz w:val="22"/>
          <w:szCs w:val="22"/>
        </w:rPr>
        <w:t xml:space="preserve">                       │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├──────────────────────┬────────┬────────┬────────┬────────┬────────────┤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>│Молоко                │   100  │   2,8  │   3,2  │   4,7  │            │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├──────────────────────┼────────┼────────┼────────┼────────┼────────────┤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>│Творог полужирный     │    20  │   3,3  │   1,8  │   0,3  │            │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├──────────────────────┼────────┼────────┼────────┼────────┼────────────┤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>│Творог жирный         │    20  │   2,8  │   3,6  │   0,6  │            │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├──────────────────────┼────────┼────────┼────────┼────────┼────────────┤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>│Сыр                   │    10  │   2,7  │   2,7  │    -   │            │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├──────────────────────┼────────┼────────┼────────┼────────┼────────────┤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>│Говядина (1 кат.)     │    15  │   2,8  │   2,1  │    -   │            │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├──────────────────────┼────────┼────────┼────────┼────────┼────────────┤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>│Говядина (2 кат.)     │    15  │   3,0  │   1,2  │    -   │            │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├──────────────────────┼────────┼────────┼────────┼────────┼────────────┤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>│Рыба (филе трески)    │    20  │   3,2  │   0,1  │    -   │            │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├──────────────────────┴────────┴────────┴────────┴────────┴────────────┤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│                         </w:t>
      </w:r>
      <w:r>
        <w:rPr>
          <w:rStyle w:val="a3"/>
          <w:bCs/>
          <w:sz w:val="22"/>
          <w:szCs w:val="22"/>
        </w:rPr>
        <w:t>Замена мяса (по белку)</w:t>
      </w:r>
      <w:r>
        <w:rPr>
          <w:sz w:val="22"/>
          <w:szCs w:val="22"/>
        </w:rPr>
        <w:t xml:space="preserve">                        │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├──────────────────────┬────────┬────────┬────────┬────────┬────────────┤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>│Говядина (1 кат.)     │   100  │  18,6  │  14,0  │        │            │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├──────────────────────┼────────┼────────┼────────┼────────┼────────────┤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>│Говядина (2 кат.)     │    90  │  18,0  │   7,5  │        │ Масло +6 г │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├──────────────────────┼────────┼────────┼────────┼────────┼────────────┤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>│Творог полужирный     │   110  │  18,3  │   9,9  │        │ Масло +4 г │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├──────────────────────┼────────┼────────┼────────┼────────┼────────────┤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>│Творог жирный         │   130  │  18,2  │  23,4  │   3,7  │ Масло -9 г │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├──────────────────────┼────────┼────────┼────────┼────────┼────────────┤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lastRenderedPageBreak/>
        <w:t>│Рыба (филе трески)    │   120  │  19,2  │   0,7  │    -   │ Масло +13 г│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├──────────────────────┼────────┼────────┼────────┼────────┼────────────┤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>│Яйцо                  │   145  │  18,4  │  16,7  │   1,0  │            │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├──────────────────────┴────────┴────────┴────────┴────────┴────────────┤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│                         </w:t>
      </w:r>
      <w:r>
        <w:rPr>
          <w:rStyle w:val="a3"/>
          <w:bCs/>
          <w:sz w:val="22"/>
          <w:szCs w:val="22"/>
        </w:rPr>
        <w:t>Замена рыбы (по белку)</w:t>
      </w:r>
      <w:r>
        <w:rPr>
          <w:sz w:val="22"/>
          <w:szCs w:val="22"/>
        </w:rPr>
        <w:t xml:space="preserve">                        │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├──────────────────────┬────────┬────────┬────────┬────────┬────────────┤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>│Рыба (филе трески)    │   100  │  16,0  │   0,6  │   1,3  │            │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├──────────────────────┼────────┼────────┼────────┼────────┼────────────┤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>│Говядина 1 кат.       │    85  │  15,8  │  11,9  │    -   │ Масло -11 г│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├──────────────────────┼────────┼────────┼────────┼────────┼────────────┤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>│Говядина 2 кат.       │    80  │  16,0  │   6,6  │    -   │ Масло -6 г │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├──────────────────────┼────────┼────────┼────────┼────────┼────────────┤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>│Творог полужирный     │   100  │  16,7  │   9,0  │   1,3  │ Масло -8 г │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├──────────────────────┼────────┼────────┼────────┼────────┼────────────┤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>│Творог жирный         │   115  │  16,1  │  20,7  │   3,3  │ Масло -20 г│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├──────────────────────┼────────┼────────┼────────┼────────┼────────────┤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>│Яйцо                  │   125  │  15,9  │  14,4  │   0,9  │ Масло -13 г│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├──────────────────────┴────────┴────────┴────────┴────────┴────────────┤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│                             </w:t>
      </w:r>
      <w:r>
        <w:rPr>
          <w:rStyle w:val="a3"/>
          <w:bCs/>
          <w:sz w:val="22"/>
          <w:szCs w:val="22"/>
        </w:rPr>
        <w:t>Замена творога</w:t>
      </w:r>
      <w:r>
        <w:rPr>
          <w:sz w:val="22"/>
          <w:szCs w:val="22"/>
        </w:rPr>
        <w:t xml:space="preserve">                            │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├──────────────────────┬────────┬────────┬────────┬────────┬────────────┤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>│Творог полужирный     │   100  │  16,7  │   9,0  │   1,3  │            │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├──────────────────────┼────────┼────────┼────────┼────────┼────────────┤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>│Говядина 1 кат.       │    90  │  16,7  │  12,6  │    -   │ Масло -3 г.│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├──────────────────────┼────────┼────────┼────────┼────────┼────────────┤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>│Говядина 2 кат.       │    85  │  17,0  │   7,5  │    -   │            │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├──────────────────────┼────────┼────────┼────────┼────────┼────────────┤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>│Рыба (филе трески)    │   100  │  16,0  │   0,6  │    -   │ Масло +9 г │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├──────────────────────┼────────┼────────┼────────┼────────┼────────────┤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>│Яйцо                  │   130  │  16,5  │  15,0  │   0,9  │ Масло -5 г │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├──────────────────────┴────────┴────────┴────────┴────────┴────────────┤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│                         </w:t>
      </w:r>
      <w:r>
        <w:rPr>
          <w:rStyle w:val="a3"/>
          <w:bCs/>
          <w:sz w:val="22"/>
          <w:szCs w:val="22"/>
        </w:rPr>
        <w:t>Замена яйца (по белку)</w:t>
      </w:r>
      <w:r>
        <w:rPr>
          <w:sz w:val="22"/>
          <w:szCs w:val="22"/>
        </w:rPr>
        <w:t xml:space="preserve">                        │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├──────────────────────┬────────┬────────┬────────┬────────┬────────────┤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>│Яйцо 1 шт.            │    40  │   5,1  │   4,6  │   0,3  │            │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├──────────────────────┼────────┼────────┼────────┼────────┼────────────┤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>│Творог полужирный     │    30  │   5,0  │   2,7  │   0,4  │            │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├──────────────────────┼────────┼────────┼────────┼────────┼────────────┤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>│Творог жирный         │    35  │   4,9  │   6,3  │   1,0  │            │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├──────────────────────┼────────┼────────┼────────┼────────┼────────────┤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>│Сыр                   │    20  │   5,4  │   5,5  │    -   │            │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├──────────────────────┼────────┼────────┼────────┼────────┼────────────┤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>│Говядина 1 кат.       │    30  │   5,6  │   4,2  │    -   │            │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├──────────────────────┼────────┼────────┼────────┼────────┼────────────┤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>│Говядина 2 кат.       │    25  │   5,0  │   2,1  │    -   │            │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├──────────────────────┼────────┼────────┼────────┼────────┼────────────┤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>│Рыба (филе трески)    │    35  │   5,6  │   0,7  │    -   │            │</w:t>
      </w:r>
    </w:p>
    <w:p w:rsidR="00FF4DCD" w:rsidRDefault="00FF4DCD">
      <w:pPr>
        <w:pStyle w:val="aff9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└──────────────────────┴────────┴────────┴────────┴────────┴────────────┘</w:t>
      </w:r>
    </w:p>
    <w:p w:rsidR="00FF4DCD" w:rsidRDefault="00FF4DCD"/>
    <w:sectPr w:rsidR="00FF4DCD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331"/>
    <w:rsid w:val="000B3C45"/>
    <w:rsid w:val="00234D65"/>
    <w:rsid w:val="002B6838"/>
    <w:rsid w:val="008E2331"/>
    <w:rsid w:val="0091535B"/>
    <w:rsid w:val="00FF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BEB4D1F-EFFB-4179-918E-CA2B102B1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E0DFE3"/>
    </w:rPr>
  </w:style>
  <w:style w:type="character" w:customStyle="1" w:styleId="ae">
    <w:name w:val="Заголовок Знак"/>
    <w:basedOn w:val="a0"/>
    <w:link w:val="ad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1898.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12061898.100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367.16" TargetMode="External"/><Relationship Id="rId11" Type="http://schemas.openxmlformats.org/officeDocument/2006/relationships/hyperlink" Target="garantF1://23935279.0" TargetMode="External"/><Relationship Id="rId5" Type="http://schemas.openxmlformats.org/officeDocument/2006/relationships/hyperlink" Target="garantF1://70191362.0" TargetMode="External"/><Relationship Id="rId10" Type="http://schemas.openxmlformats.org/officeDocument/2006/relationships/hyperlink" Target="garantF1://70191362.0" TargetMode="External"/><Relationship Id="rId4" Type="http://schemas.openxmlformats.org/officeDocument/2006/relationships/hyperlink" Target="garantF1://23945276.0" TargetMode="Externa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5372</Words>
  <Characters>30623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Пользователь</cp:lastModifiedBy>
  <cp:revision>2</cp:revision>
  <dcterms:created xsi:type="dcterms:W3CDTF">2018-10-28T20:35:00Z</dcterms:created>
  <dcterms:modified xsi:type="dcterms:W3CDTF">2018-10-28T20:35:00Z</dcterms:modified>
</cp:coreProperties>
</file>